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7EF3C76" w14:textId="62277909" w:rsidR="00B159DE" w:rsidRDefault="009B624C" w:rsidP="00D713DC">
      <w:pPr>
        <w:pStyle w:val="NormalWeb"/>
        <w:spacing w:before="45" w:beforeAutospacing="0" w:after="45" w:afterAutospacing="0"/>
        <w:jc w:val="center"/>
        <w:rPr>
          <w:rFonts w:ascii="Sylfaen" w:hAnsi="Sylfaen"/>
          <w:b/>
          <w:color w:val="000000"/>
          <w:lang w:val="ka-GE"/>
        </w:rPr>
      </w:pPr>
      <w:r>
        <w:rPr>
          <w:rFonts w:ascii="Sylfaen" w:hAnsi="Sylfaen"/>
          <w:b/>
          <w:color w:val="000000"/>
          <w:lang w:val="ka-GE"/>
        </w:rPr>
        <w:t>გარე სამონტაჟო</w:t>
      </w:r>
      <w:r w:rsidR="00156443">
        <w:rPr>
          <w:rFonts w:ascii="Sylfaen" w:hAnsi="Sylfaen"/>
          <w:b/>
          <w:color w:val="000000"/>
          <w:lang w:val="ka-GE"/>
        </w:rPr>
        <w:t>,</w:t>
      </w:r>
      <w:r>
        <w:rPr>
          <w:rFonts w:ascii="Sylfaen" w:hAnsi="Sylfaen"/>
          <w:b/>
          <w:color w:val="000000"/>
          <w:lang w:val="ka-GE"/>
        </w:rPr>
        <w:t xml:space="preserve"> </w:t>
      </w:r>
      <w:r w:rsidR="00B12ADD">
        <w:rPr>
          <w:rFonts w:ascii="Sylfaen" w:hAnsi="Sylfaen"/>
          <w:b/>
          <w:color w:val="000000"/>
          <w:lang w:val="en-GB"/>
        </w:rPr>
        <w:t xml:space="preserve">A </w:t>
      </w:r>
      <w:r w:rsidR="00B12ADD">
        <w:rPr>
          <w:rFonts w:ascii="Sylfaen" w:hAnsi="Sylfaen"/>
          <w:b/>
          <w:color w:val="000000"/>
          <w:lang w:val="ka-GE"/>
        </w:rPr>
        <w:t xml:space="preserve">ტიპის </w:t>
      </w:r>
      <w:r>
        <w:rPr>
          <w:rFonts w:ascii="Sylfaen" w:hAnsi="Sylfaen"/>
          <w:b/>
          <w:color w:val="000000"/>
          <w:lang w:val="ka-GE"/>
        </w:rPr>
        <w:t>უწყვეტი კვების წყაროს ტექნიკური მახასიათებლები</w:t>
      </w:r>
    </w:p>
    <w:p w14:paraId="1F5B2B1C" w14:textId="01EBEFC3" w:rsidR="00B12ADD" w:rsidRDefault="00B12ADD" w:rsidP="00D713DC">
      <w:pPr>
        <w:pStyle w:val="NormalWeb"/>
        <w:spacing w:before="45" w:beforeAutospacing="0" w:after="45" w:afterAutospacing="0"/>
        <w:jc w:val="center"/>
        <w:rPr>
          <w:rFonts w:ascii="Sylfaen" w:hAnsi="Sylfaen"/>
          <w:b/>
          <w:color w:val="000000"/>
          <w:lang w:val="ka-GE"/>
        </w:rPr>
      </w:pPr>
      <w:r>
        <w:rPr>
          <w:rFonts w:ascii="Sylfaen" w:hAnsi="Sylfaen"/>
          <w:b/>
          <w:color w:val="000000"/>
          <w:lang w:val="ka-GE"/>
        </w:rPr>
        <w:t>რაოდენობა (40</w:t>
      </w:r>
      <w:r w:rsidR="00A4501A">
        <w:rPr>
          <w:rFonts w:ascii="Sylfaen" w:hAnsi="Sylfaen"/>
          <w:b/>
          <w:color w:val="000000"/>
          <w:lang w:val="ka-GE"/>
        </w:rPr>
        <w:t>2</w:t>
      </w:r>
      <w:bookmarkStart w:id="0" w:name="_GoBack"/>
      <w:bookmarkEnd w:id="0"/>
      <w:r>
        <w:rPr>
          <w:rFonts w:ascii="Sylfaen" w:hAnsi="Sylfaen"/>
          <w:b/>
          <w:color w:val="000000"/>
          <w:lang w:val="ka-GE"/>
        </w:rPr>
        <w:t xml:space="preserve"> ცალი)</w:t>
      </w:r>
    </w:p>
    <w:p w14:paraId="6EFEB975" w14:textId="77777777" w:rsidR="009B624C" w:rsidRPr="000422BB" w:rsidRDefault="009B624C" w:rsidP="00D713DC">
      <w:pPr>
        <w:pStyle w:val="NormalWeb"/>
        <w:spacing w:before="45" w:beforeAutospacing="0" w:after="45" w:afterAutospacing="0"/>
        <w:jc w:val="center"/>
        <w:rPr>
          <w:rFonts w:ascii="Sylfaen" w:hAnsi="Sylfaen"/>
          <w:b/>
          <w:color w:val="000000"/>
          <w:lang w:val="ka-GE"/>
        </w:rPr>
      </w:pPr>
    </w:p>
    <w:p w14:paraId="5FEF5647" w14:textId="77777777" w:rsidR="00B159DE" w:rsidRPr="000422BB" w:rsidRDefault="00B159DE" w:rsidP="00D713DC">
      <w:pPr>
        <w:pStyle w:val="NormalWeb"/>
        <w:spacing w:before="45" w:beforeAutospacing="0" w:after="45" w:afterAutospacing="0"/>
        <w:jc w:val="both"/>
        <w:rPr>
          <w:rFonts w:ascii="Sylfaen" w:hAnsi="Sylfaen"/>
          <w:color w:val="000000"/>
          <w:lang w:val="ka-GE"/>
        </w:rPr>
      </w:pPr>
    </w:p>
    <w:p w14:paraId="7BCDD2B5" w14:textId="2928E8C5" w:rsidR="00364FA8" w:rsidRPr="000422BB" w:rsidRDefault="00306A97" w:rsidP="00306A97">
      <w:pPr>
        <w:pStyle w:val="NormalWeb"/>
        <w:numPr>
          <w:ilvl w:val="0"/>
          <w:numId w:val="1"/>
        </w:numPr>
        <w:spacing w:before="45" w:beforeAutospacing="0" w:after="45" w:afterAutospacing="0"/>
        <w:jc w:val="both"/>
        <w:rPr>
          <w:rFonts w:ascii="Sylfaen" w:hAnsi="Sylfaen"/>
          <w:lang w:val="ka-GE"/>
        </w:rPr>
      </w:pPr>
      <w:r w:rsidRPr="000422BB">
        <w:rPr>
          <w:rFonts w:ascii="Sylfaen" w:hAnsi="Sylfaen"/>
          <w:b/>
          <w:color w:val="000000"/>
          <w:lang w:val="ka-GE"/>
        </w:rPr>
        <w:t>სამონტაჟო ყუთი:</w:t>
      </w:r>
      <w:r w:rsidRPr="000422BB">
        <w:rPr>
          <w:rFonts w:ascii="Sylfaen" w:hAnsi="Sylfaen"/>
          <w:color w:val="000000"/>
          <w:lang w:val="ka-GE"/>
        </w:rPr>
        <w:t xml:space="preserve"> მიმწოდებელმა </w:t>
      </w:r>
      <w:r w:rsidR="009B624C">
        <w:rPr>
          <w:rFonts w:ascii="Sylfaen" w:hAnsi="Sylfaen"/>
          <w:color w:val="000000"/>
          <w:lang w:val="ka-GE"/>
        </w:rPr>
        <w:t xml:space="preserve">შსს ერთობლივი ოპერაციების ცენტრის წარმომადგენლის მითითებით, ქალაქ თბილისში </w:t>
      </w:r>
      <w:r w:rsidR="00E20767">
        <w:rPr>
          <w:rFonts w:ascii="Sylfaen" w:hAnsi="Sylfaen"/>
          <w:color w:val="000000"/>
          <w:lang w:val="en-GB"/>
        </w:rPr>
        <w:t>358</w:t>
      </w:r>
      <w:r w:rsidR="009B624C">
        <w:rPr>
          <w:rFonts w:ascii="Sylfaen" w:hAnsi="Sylfaen"/>
          <w:color w:val="000000"/>
          <w:lang w:val="ka-GE"/>
        </w:rPr>
        <w:t xml:space="preserve"> ცალი, ხოლო ქალაქ ქუთაისში </w:t>
      </w:r>
      <w:r w:rsidR="00E20767">
        <w:rPr>
          <w:rFonts w:ascii="Sylfaen" w:hAnsi="Sylfaen"/>
          <w:color w:val="000000"/>
          <w:lang w:val="en-GB"/>
        </w:rPr>
        <w:t>44</w:t>
      </w:r>
      <w:r w:rsidR="009B624C">
        <w:rPr>
          <w:rFonts w:ascii="Sylfaen" w:hAnsi="Sylfaen"/>
          <w:color w:val="000000"/>
          <w:lang w:val="ka-GE"/>
        </w:rPr>
        <w:t xml:space="preserve"> ცალი </w:t>
      </w:r>
      <w:r w:rsidRPr="000422BB">
        <w:rPr>
          <w:rFonts w:ascii="Sylfaen" w:hAnsi="Sylfaen"/>
          <w:color w:val="000000"/>
          <w:lang w:val="ka-GE"/>
        </w:rPr>
        <w:t xml:space="preserve">უნდა განათავსოს </w:t>
      </w:r>
      <w:r w:rsidR="00ED7A7C" w:rsidRPr="000422BB">
        <w:rPr>
          <w:rFonts w:ascii="Sylfaen" w:hAnsi="Sylfaen"/>
          <w:color w:val="000000"/>
          <w:lang w:val="ka-GE"/>
        </w:rPr>
        <w:t xml:space="preserve">კონკრეტულ </w:t>
      </w:r>
      <w:r w:rsidR="009B624C">
        <w:rPr>
          <w:rFonts w:ascii="Sylfaen" w:hAnsi="Sylfaen"/>
          <w:color w:val="000000"/>
          <w:lang w:val="ka-GE"/>
        </w:rPr>
        <w:t>ბოძზე, ყუთი უნდა იყოს</w:t>
      </w:r>
      <w:r w:rsidRPr="000422BB">
        <w:rPr>
          <w:rFonts w:ascii="Sylfaen" w:hAnsi="Sylfaen"/>
          <w:color w:val="000000"/>
          <w:lang w:val="ka-GE"/>
        </w:rPr>
        <w:t xml:space="preserve"> </w:t>
      </w:r>
      <w:r w:rsidRPr="000422BB">
        <w:rPr>
          <w:rFonts w:ascii="Sylfaen" w:hAnsi="Sylfaen"/>
          <w:lang w:val="ka-GE"/>
        </w:rPr>
        <w:t xml:space="preserve">მეტალის, მართკუთხა ფორმის საორიენტაციო ზომებით სიმაღლე  </w:t>
      </w:r>
      <w:r w:rsidRPr="000422BB">
        <w:rPr>
          <w:rFonts w:ascii="Sylfaen" w:hAnsi="Sylfaen"/>
        </w:rPr>
        <w:t>6</w:t>
      </w:r>
      <w:r w:rsidRPr="000422BB">
        <w:rPr>
          <w:rFonts w:ascii="Sylfaen" w:hAnsi="Sylfaen"/>
          <w:lang w:val="ka-GE"/>
        </w:rPr>
        <w:t>0სმ, სიგანე 40სმ, სიღრმე 30 სმ (ზომების ცვლილება შესაძლებელია დამკვეთთან შეთანხმებით, ყუთში განთავსებული მოწყობილობების ზომებიდან და გაგრილების ფაქტორებიდან გამომდინარე პირობების გამო). მაღალი ანტი კოროზიული მდგრადობით დაფარული საღებავით. კოროზიისგან დაცული საკეტით. ყველა ზომის ბოძზე (კონსტრუქციაზე) მისამაგრებელი სპეციალიზებული კონსტრუქციის საკიდით;</w:t>
      </w:r>
      <w:r w:rsidR="004526DE">
        <w:rPr>
          <w:rFonts w:ascii="Sylfaen" w:hAnsi="Sylfaen"/>
          <w:lang w:val="ka-GE"/>
        </w:rPr>
        <w:t xml:space="preserve"> სამონტაჟო უნდა იყოს აღჭურვილი ვენტილირებადი სისტემით</w:t>
      </w:r>
      <w:r w:rsidR="00F26671">
        <w:rPr>
          <w:rFonts w:ascii="Sylfaen" w:hAnsi="Sylfaen"/>
          <w:lang w:val="ka-GE"/>
        </w:rPr>
        <w:t>. ვენტილირებადი ღიობი დაცული უნდა იყოს ფილტრით, რათა არ მოხდეს სამონტაჟო ყუთში წყლის და მტვრის შეღწევა.</w:t>
      </w:r>
    </w:p>
    <w:p w14:paraId="7A0659E8" w14:textId="4C2E4442" w:rsidR="00306A97" w:rsidRPr="000422BB" w:rsidRDefault="00306A97" w:rsidP="00EB4549">
      <w:pPr>
        <w:pStyle w:val="NormalWeb"/>
        <w:numPr>
          <w:ilvl w:val="1"/>
          <w:numId w:val="1"/>
        </w:numPr>
        <w:spacing w:before="45" w:beforeAutospacing="0" w:after="45" w:afterAutospacing="0"/>
        <w:jc w:val="both"/>
        <w:rPr>
          <w:rFonts w:asciiTheme="minorHAnsi" w:hAnsiTheme="minorHAnsi"/>
        </w:rPr>
      </w:pPr>
      <w:r w:rsidRPr="000422BB">
        <w:rPr>
          <w:rFonts w:ascii="Sylfaen" w:hAnsi="Sylfaen"/>
          <w:lang w:val="ka-GE"/>
        </w:rPr>
        <w:t>ყუთი უნდა დაკომპლექტდეს სპეციალური</w:t>
      </w:r>
      <w:r w:rsidR="002E2B0E">
        <w:rPr>
          <w:rFonts w:ascii="Sylfaen" w:hAnsi="Sylfaen"/>
          <w:lang w:val="ka-GE"/>
        </w:rPr>
        <w:t>,</w:t>
      </w:r>
      <w:r w:rsidRPr="000422BB">
        <w:rPr>
          <w:rFonts w:ascii="Sylfaen" w:hAnsi="Sylfaen"/>
          <w:lang w:val="ka-GE"/>
        </w:rPr>
        <w:t xml:space="preserve"> გათვლილი კაბელების შემსვლელი მუფტებით</w:t>
      </w:r>
      <w:r w:rsidR="002E2B0E">
        <w:rPr>
          <w:rFonts w:ascii="Sylfaen" w:hAnsi="Sylfaen"/>
          <w:lang w:val="ka-GE"/>
        </w:rPr>
        <w:t xml:space="preserve"> (დაცვის კლასი </w:t>
      </w:r>
      <w:r w:rsidR="002E2B0E" w:rsidRPr="000422BB">
        <w:rPr>
          <w:rFonts w:ascii="Sylfaen" w:hAnsi="Sylfaen"/>
          <w:lang w:val="ka-GE"/>
        </w:rPr>
        <w:t>IP65</w:t>
      </w:r>
      <w:r w:rsidR="002E2B0E">
        <w:rPr>
          <w:rFonts w:ascii="Sylfaen" w:hAnsi="Sylfaen"/>
          <w:lang w:val="ka-GE"/>
        </w:rPr>
        <w:t>)</w:t>
      </w:r>
      <w:r w:rsidRPr="000422BB">
        <w:rPr>
          <w:rFonts w:ascii="Sylfaen" w:hAnsi="Sylfaen"/>
          <w:lang w:val="ka-GE"/>
        </w:rPr>
        <w:t xml:space="preserve"> რაოდენობა და ზომები შეთანხმდეს დამკვეთთან.</w:t>
      </w:r>
    </w:p>
    <w:p w14:paraId="62937510" w14:textId="2961C58E" w:rsidR="00306A97" w:rsidRPr="001C3B4C" w:rsidRDefault="00306A97" w:rsidP="00EB4549">
      <w:pPr>
        <w:pStyle w:val="NormalWeb"/>
        <w:numPr>
          <w:ilvl w:val="1"/>
          <w:numId w:val="1"/>
        </w:numPr>
        <w:spacing w:before="45" w:beforeAutospacing="0" w:after="45" w:afterAutospacing="0"/>
        <w:jc w:val="both"/>
        <w:rPr>
          <w:rFonts w:asciiTheme="minorHAnsi" w:hAnsiTheme="minorHAnsi"/>
        </w:rPr>
      </w:pPr>
      <w:r w:rsidRPr="000422BB">
        <w:rPr>
          <w:rFonts w:ascii="Sylfaen" w:hAnsi="Sylfaen"/>
          <w:lang w:val="ka-GE"/>
        </w:rPr>
        <w:t xml:space="preserve">სამონტაჟო ყუთში უნდა დამონტაჟდეს ე.წ </w:t>
      </w:r>
      <w:r w:rsidRPr="000422BB">
        <w:rPr>
          <w:rFonts w:ascii="Sylfaen" w:hAnsi="Sylfaen"/>
          <w:lang w:val="en-GB"/>
        </w:rPr>
        <w:t>‘’Din Rail’’</w:t>
      </w:r>
    </w:p>
    <w:p w14:paraId="26E4A863" w14:textId="23FE6F10" w:rsidR="001C3B4C" w:rsidRPr="000422BB" w:rsidRDefault="001C3B4C" w:rsidP="00EB4549">
      <w:pPr>
        <w:pStyle w:val="NormalWeb"/>
        <w:numPr>
          <w:ilvl w:val="1"/>
          <w:numId w:val="1"/>
        </w:numPr>
        <w:spacing w:before="45" w:beforeAutospacing="0" w:after="45" w:afterAutospacing="0"/>
        <w:jc w:val="both"/>
        <w:rPr>
          <w:rFonts w:asciiTheme="minorHAnsi" w:hAnsiTheme="minorHAnsi"/>
        </w:rPr>
      </w:pPr>
      <w:r>
        <w:rPr>
          <w:rFonts w:ascii="Sylfaen" w:hAnsi="Sylfaen"/>
          <w:lang w:val="ka-GE"/>
        </w:rPr>
        <w:t>სამონტაჟო ყუთს უნდა გააჩნდეს ე.წ. „ტამპერი“, მშრალი კონტაქტი, რომლიც დაერთებული უნდა იყოს კონტროლერზე.</w:t>
      </w:r>
    </w:p>
    <w:p w14:paraId="22195FB1" w14:textId="48F7508B" w:rsidR="00E25D86" w:rsidRPr="000422BB" w:rsidRDefault="00E25D86" w:rsidP="00D713DC">
      <w:pPr>
        <w:pStyle w:val="NormalWeb"/>
        <w:numPr>
          <w:ilvl w:val="0"/>
          <w:numId w:val="1"/>
        </w:numPr>
        <w:spacing w:before="45" w:beforeAutospacing="0" w:after="45" w:afterAutospacing="0"/>
        <w:jc w:val="both"/>
        <w:rPr>
          <w:rFonts w:ascii="Sylfaen" w:hAnsi="Sylfaen"/>
          <w:color w:val="000000"/>
          <w:lang w:val="ka-GE"/>
        </w:rPr>
      </w:pPr>
      <w:r w:rsidRPr="000422BB">
        <w:rPr>
          <w:rFonts w:ascii="Sylfaen" w:hAnsi="Sylfaen"/>
          <w:color w:val="000000"/>
          <w:lang w:val="ka-GE"/>
        </w:rPr>
        <w:t xml:space="preserve">სამონტაჟო ყუთში </w:t>
      </w:r>
      <w:r w:rsidR="00673AFA" w:rsidRPr="000422BB">
        <w:rPr>
          <w:rFonts w:ascii="Sylfaen" w:hAnsi="Sylfaen"/>
          <w:color w:val="000000"/>
          <w:lang w:val="ka-GE"/>
        </w:rPr>
        <w:t>მიმწოდებელმა უნდა დაამონტაჟოს</w:t>
      </w:r>
      <w:r w:rsidRPr="000422BB">
        <w:rPr>
          <w:rFonts w:ascii="Sylfaen" w:hAnsi="Sylfaen"/>
          <w:color w:val="000000"/>
          <w:lang w:val="ka-GE"/>
        </w:rPr>
        <w:t xml:space="preserve">: </w:t>
      </w:r>
      <w:r w:rsidR="00EB4549" w:rsidRPr="000422BB">
        <w:rPr>
          <w:rFonts w:ascii="Sylfaen" w:hAnsi="Sylfaen"/>
          <w:b/>
          <w:color w:val="000000"/>
          <w:lang w:val="ka-GE"/>
        </w:rPr>
        <w:t>უწყვეტი კვების ბლოკი</w:t>
      </w:r>
      <w:r w:rsidR="00EB4549">
        <w:rPr>
          <w:rFonts w:ascii="Sylfaen" w:hAnsi="Sylfaen"/>
          <w:b/>
          <w:color w:val="000000"/>
          <w:lang w:val="ka-GE"/>
        </w:rPr>
        <w:t xml:space="preserve">, </w:t>
      </w:r>
      <w:r w:rsidRPr="000422BB">
        <w:rPr>
          <w:rFonts w:ascii="Sylfaen" w:hAnsi="Sylfaen"/>
          <w:b/>
          <w:color w:val="000000"/>
          <w:lang w:val="ka-GE"/>
        </w:rPr>
        <w:t>ცენტრალური ამომრთველი</w:t>
      </w:r>
      <w:r w:rsidR="00EB4549">
        <w:rPr>
          <w:rFonts w:ascii="Sylfaen" w:hAnsi="Sylfaen"/>
          <w:b/>
          <w:color w:val="000000"/>
          <w:lang w:val="ka-GE"/>
        </w:rPr>
        <w:t xml:space="preserve"> და</w:t>
      </w:r>
      <w:r w:rsidRPr="000422BB">
        <w:rPr>
          <w:rFonts w:ascii="Sylfaen" w:hAnsi="Sylfaen"/>
          <w:b/>
          <w:color w:val="000000"/>
          <w:lang w:val="ka-GE"/>
        </w:rPr>
        <w:t xml:space="preserve"> ქსელური კონცენტრატორი</w:t>
      </w:r>
      <w:r w:rsidR="00EB4549">
        <w:rPr>
          <w:rFonts w:ascii="Sylfaen" w:hAnsi="Sylfaen"/>
          <w:b/>
          <w:color w:val="000000"/>
          <w:lang w:val="ka-GE"/>
        </w:rPr>
        <w:t>;</w:t>
      </w:r>
    </w:p>
    <w:p w14:paraId="56ECCE0E" w14:textId="4708B99B" w:rsidR="00156443" w:rsidRDefault="00B921BD" w:rsidP="00D713DC">
      <w:pPr>
        <w:pStyle w:val="NormalWeb"/>
        <w:numPr>
          <w:ilvl w:val="0"/>
          <w:numId w:val="1"/>
        </w:numPr>
        <w:spacing w:before="45" w:beforeAutospacing="0" w:after="45" w:afterAutospacing="0"/>
        <w:jc w:val="both"/>
        <w:rPr>
          <w:rFonts w:ascii="Sylfaen" w:hAnsi="Sylfaen"/>
          <w:color w:val="000000"/>
          <w:lang w:val="ka-GE"/>
        </w:rPr>
      </w:pPr>
      <w:r w:rsidRPr="000422BB">
        <w:rPr>
          <w:rFonts w:ascii="Sylfaen" w:hAnsi="Sylfaen"/>
          <w:b/>
          <w:color w:val="000000"/>
          <w:lang w:val="ka-GE"/>
        </w:rPr>
        <w:t>უწყვეტი კვების წყარო</w:t>
      </w:r>
      <w:r w:rsidR="00B51847" w:rsidRPr="000422BB">
        <w:rPr>
          <w:rFonts w:ascii="Sylfaen" w:hAnsi="Sylfaen"/>
          <w:color w:val="000000"/>
          <w:lang w:val="ka-GE"/>
        </w:rPr>
        <w:t xml:space="preserve"> -</w:t>
      </w:r>
      <w:r w:rsidR="00156443">
        <w:rPr>
          <w:rFonts w:ascii="Sylfaen" w:hAnsi="Sylfaen"/>
          <w:color w:val="000000"/>
          <w:lang w:val="ka-GE"/>
        </w:rPr>
        <w:t xml:space="preserve"> მიმწოდებელმა, სამონტაჟო ყუთში უნდა დაამონტაჟოს</w:t>
      </w:r>
      <w:r w:rsidR="00EB4549">
        <w:rPr>
          <w:rFonts w:ascii="Sylfaen" w:hAnsi="Sylfaen"/>
          <w:color w:val="000000"/>
          <w:lang w:val="ka-GE"/>
        </w:rPr>
        <w:t xml:space="preserve"> ქვემოთ ჩამოთვლილი მოწყობილობები:</w:t>
      </w:r>
    </w:p>
    <w:p w14:paraId="7B83A591" w14:textId="37C1099A" w:rsidR="00D8218A" w:rsidRDefault="00F7263D" w:rsidP="00D8218A">
      <w:pPr>
        <w:pStyle w:val="NormalWeb"/>
        <w:numPr>
          <w:ilvl w:val="1"/>
          <w:numId w:val="1"/>
        </w:numPr>
        <w:spacing w:before="45" w:beforeAutospacing="0" w:after="45" w:afterAutospacing="0"/>
        <w:jc w:val="both"/>
        <w:rPr>
          <w:rFonts w:ascii="Sylfaen" w:hAnsi="Sylfaen"/>
          <w:color w:val="000000"/>
          <w:lang w:val="ka-GE"/>
        </w:rPr>
      </w:pPr>
      <w:r>
        <w:rPr>
          <w:rFonts w:ascii="Sylfaen" w:hAnsi="Sylfaen"/>
          <w:b/>
          <w:color w:val="000000"/>
          <w:lang w:val="ka-GE"/>
        </w:rPr>
        <w:t xml:space="preserve">აკუმულატორი (2 ცალი) </w:t>
      </w:r>
      <w:r w:rsidR="00EB4549">
        <w:rPr>
          <w:rFonts w:ascii="Sylfaen" w:hAnsi="Sylfaen"/>
          <w:color w:val="000000"/>
          <w:lang w:val="ka-GE"/>
        </w:rPr>
        <w:t>–</w:t>
      </w:r>
      <w:r>
        <w:rPr>
          <w:rFonts w:ascii="Sylfaen" w:hAnsi="Sylfaen"/>
          <w:color w:val="000000"/>
          <w:lang w:val="ka-GE"/>
        </w:rPr>
        <w:t xml:space="preserve"> </w:t>
      </w:r>
      <w:r w:rsidR="00EB4549">
        <w:rPr>
          <w:rFonts w:ascii="Sylfaen" w:hAnsi="Sylfaen"/>
          <w:color w:val="000000"/>
          <w:lang w:val="ka-GE"/>
        </w:rPr>
        <w:t>დახურულ ჟელეიანი ტიპის, მინიმუმ 40 ამპერ/საათის</w:t>
      </w:r>
      <w:r w:rsidR="00C014CC">
        <w:rPr>
          <w:rFonts w:ascii="Sylfaen" w:hAnsi="Sylfaen"/>
          <w:color w:val="000000"/>
          <w:lang w:val="ka-GE"/>
        </w:rPr>
        <w:t xml:space="preserve">, </w:t>
      </w:r>
      <w:r w:rsidR="002E2B0E" w:rsidRPr="00FF2B9F">
        <w:rPr>
          <w:rFonts w:ascii="Sylfaen" w:hAnsi="Sylfaen"/>
          <w:lang w:val="ka-GE"/>
        </w:rPr>
        <w:t>ზომები სამონტაჟო ყუთთან შესაბამისი;</w:t>
      </w:r>
    </w:p>
    <w:p w14:paraId="4F5EE70C" w14:textId="133D1435" w:rsidR="001751E8" w:rsidRPr="001751E8" w:rsidRDefault="00EB4549" w:rsidP="00D8218A">
      <w:pPr>
        <w:pStyle w:val="NormalWeb"/>
        <w:numPr>
          <w:ilvl w:val="1"/>
          <w:numId w:val="1"/>
        </w:numPr>
        <w:spacing w:before="45" w:beforeAutospacing="0" w:after="45" w:afterAutospacing="0"/>
        <w:jc w:val="both"/>
        <w:rPr>
          <w:rFonts w:ascii="Sylfaen" w:hAnsi="Sylfaen"/>
          <w:color w:val="000000"/>
          <w:lang w:val="ka-GE"/>
        </w:rPr>
      </w:pPr>
      <w:r w:rsidRPr="00D8218A">
        <w:rPr>
          <w:rFonts w:ascii="Sylfaen" w:hAnsi="Sylfaen"/>
          <w:b/>
          <w:color w:val="000000"/>
          <w:lang w:val="ka-GE"/>
        </w:rPr>
        <w:t xml:space="preserve">კონტროლერი (1 ცალი) </w:t>
      </w:r>
      <w:r w:rsidRPr="00D8218A">
        <w:rPr>
          <w:rFonts w:ascii="Sylfaen" w:hAnsi="Sylfaen"/>
          <w:color w:val="000000"/>
          <w:lang w:val="ka-GE"/>
        </w:rPr>
        <w:t>- შემავალი ძაბვა 180 დან - 240 ვოლტამდე</w:t>
      </w:r>
      <w:r w:rsidR="001C3B4C" w:rsidRPr="00D8218A">
        <w:rPr>
          <w:rFonts w:ascii="Sylfaen" w:hAnsi="Sylfaen"/>
          <w:color w:val="000000"/>
          <w:lang w:val="ka-GE"/>
        </w:rPr>
        <w:t>,</w:t>
      </w:r>
      <w:r w:rsidR="001751E8">
        <w:rPr>
          <w:rFonts w:ascii="Sylfaen" w:hAnsi="Sylfaen"/>
          <w:color w:val="000000"/>
          <w:lang w:val="ka-GE"/>
        </w:rPr>
        <w:t xml:space="preserve"> </w:t>
      </w:r>
      <w:r w:rsidR="002171CC">
        <w:rPr>
          <w:rFonts w:ascii="Sylfaen" w:hAnsi="Sylfaen"/>
          <w:color w:val="000000"/>
          <w:lang w:val="ka-GE"/>
        </w:rPr>
        <w:t>კონტროლერის შესასვლელი დაერთებული უნდა იყოს ცენტრალურ ამომრთველზე</w:t>
      </w:r>
      <w:r w:rsidR="001751E8">
        <w:rPr>
          <w:rFonts w:ascii="Sylfaen" w:hAnsi="Sylfaen"/>
          <w:color w:val="000000"/>
          <w:lang w:val="en-GB"/>
        </w:rPr>
        <w:t>,</w:t>
      </w:r>
      <w:r w:rsidR="00E52A9E">
        <w:rPr>
          <w:rFonts w:ascii="Sylfaen" w:hAnsi="Sylfaen"/>
          <w:color w:val="000000"/>
          <w:lang w:val="ka-GE"/>
        </w:rPr>
        <w:t xml:space="preserve"> კონტროლე</w:t>
      </w:r>
      <w:r w:rsidR="00211680">
        <w:rPr>
          <w:rFonts w:ascii="Sylfaen" w:hAnsi="Sylfaen"/>
          <w:color w:val="000000"/>
          <w:lang w:val="ka-GE"/>
        </w:rPr>
        <w:t>რ</w:t>
      </w:r>
      <w:r w:rsidR="00E52A9E">
        <w:rPr>
          <w:rFonts w:ascii="Sylfaen" w:hAnsi="Sylfaen"/>
          <w:color w:val="000000"/>
          <w:lang w:val="ka-GE"/>
        </w:rPr>
        <w:t xml:space="preserve">ზე დაერთებული უნდა იყოს აკუმულატორები, კონტროლერმა უნდა უზრუნველყოს </w:t>
      </w:r>
      <w:r w:rsidR="00294D11">
        <w:rPr>
          <w:rFonts w:ascii="Sylfaen" w:hAnsi="Sylfaen"/>
          <w:color w:val="000000"/>
          <w:lang w:val="ka-GE"/>
        </w:rPr>
        <w:t>გამომავალი ძაბვის</w:t>
      </w:r>
      <w:r w:rsidR="00E52A9E">
        <w:rPr>
          <w:rFonts w:ascii="Sylfaen" w:hAnsi="Sylfaen"/>
          <w:color w:val="000000"/>
          <w:lang w:val="ka-GE"/>
        </w:rPr>
        <w:t xml:space="preserve"> რეგულირება</w:t>
      </w:r>
      <w:r w:rsidR="00294D11">
        <w:rPr>
          <w:rFonts w:ascii="Sylfaen" w:hAnsi="Sylfaen"/>
          <w:color w:val="000000"/>
          <w:lang w:val="ka-GE"/>
        </w:rPr>
        <w:t xml:space="preserve">, ასევე </w:t>
      </w:r>
      <w:r w:rsidR="00E52A9E">
        <w:rPr>
          <w:rFonts w:ascii="Sylfaen" w:hAnsi="Sylfaen"/>
          <w:color w:val="000000"/>
          <w:lang w:val="ka-GE"/>
        </w:rPr>
        <w:t>შემავალი ძაბვის გათიშვის შემთხვევაში, დაყოვნების გარეშე</w:t>
      </w:r>
      <w:r w:rsidR="00294D11">
        <w:rPr>
          <w:rFonts w:ascii="Sylfaen" w:hAnsi="Sylfaen"/>
          <w:color w:val="000000"/>
          <w:lang w:val="ka-GE"/>
        </w:rPr>
        <w:t>,</w:t>
      </w:r>
      <w:r w:rsidR="00E52A9E">
        <w:rPr>
          <w:rFonts w:ascii="Sylfaen" w:hAnsi="Sylfaen"/>
          <w:color w:val="000000"/>
          <w:lang w:val="ka-GE"/>
        </w:rPr>
        <w:t xml:space="preserve"> გამომავალი ძაბვის აკუმულატორებით უზრუნველყოფა. </w:t>
      </w:r>
      <w:r w:rsidR="00294D11">
        <w:rPr>
          <w:rFonts w:ascii="Sylfaen" w:hAnsi="Sylfaen"/>
          <w:color w:val="000000"/>
          <w:lang w:val="ka-GE"/>
        </w:rPr>
        <w:t>კონტროლერმა</w:t>
      </w:r>
      <w:r w:rsidR="001751E8">
        <w:rPr>
          <w:rFonts w:ascii="Sylfaen" w:hAnsi="Sylfaen"/>
          <w:color w:val="000000"/>
          <w:lang w:val="ka-GE"/>
        </w:rPr>
        <w:t xml:space="preserve">, საჭიროების შემთხვევაში, </w:t>
      </w:r>
      <w:r w:rsidR="00294D11">
        <w:rPr>
          <w:rFonts w:ascii="Sylfaen" w:hAnsi="Sylfaen"/>
          <w:color w:val="000000"/>
          <w:lang w:val="ka-GE"/>
        </w:rPr>
        <w:t xml:space="preserve">უნდა უზრუნველყოს შემავალი ძაბვით აკუმულატორების </w:t>
      </w:r>
      <w:r w:rsidR="001751E8">
        <w:rPr>
          <w:rFonts w:ascii="Sylfaen" w:hAnsi="Sylfaen"/>
          <w:color w:val="000000"/>
          <w:lang w:val="ka-GE"/>
        </w:rPr>
        <w:t>დამუხტვა.</w:t>
      </w:r>
      <w:r w:rsidR="00294D11">
        <w:rPr>
          <w:rFonts w:ascii="Sylfaen" w:hAnsi="Sylfaen"/>
          <w:color w:val="000000"/>
          <w:lang w:val="ka-GE"/>
        </w:rPr>
        <w:t xml:space="preserve"> </w:t>
      </w:r>
      <w:r w:rsidR="00C76D66">
        <w:rPr>
          <w:rFonts w:ascii="Sylfaen" w:hAnsi="Sylfaen"/>
          <w:color w:val="000000"/>
          <w:lang w:val="ka-GE"/>
        </w:rPr>
        <w:t xml:space="preserve">კონტროლერს უნდა გააჩნდეს აკუმულატორების დამუხტვის კონტროლი. </w:t>
      </w:r>
      <w:r w:rsidR="00E52A9E">
        <w:rPr>
          <w:rFonts w:ascii="Sylfaen" w:hAnsi="Sylfaen"/>
          <w:color w:val="000000"/>
          <w:lang w:val="ka-GE"/>
        </w:rPr>
        <w:t xml:space="preserve">შემავალი ძაბვის არ ქონის შემთხვევაში კონტროლერმა უნდა უზრუნველყოს </w:t>
      </w:r>
      <w:r w:rsidR="001751E8">
        <w:rPr>
          <w:rFonts w:ascii="Sylfaen" w:hAnsi="Sylfaen"/>
          <w:color w:val="000000"/>
          <w:lang w:val="ka-GE"/>
        </w:rPr>
        <w:t xml:space="preserve">აკუმულატორების განმუხტვის კონტროლი და თუ </w:t>
      </w:r>
      <w:r w:rsidR="00D65EBC">
        <w:rPr>
          <w:rFonts w:ascii="Sylfaen" w:hAnsi="Sylfaen"/>
          <w:color w:val="000000"/>
          <w:lang w:val="ka-GE"/>
        </w:rPr>
        <w:t>სისტემაში შემავალი თითო აკუმულატორის</w:t>
      </w:r>
      <w:r w:rsidR="001751E8">
        <w:rPr>
          <w:rFonts w:ascii="Sylfaen" w:hAnsi="Sylfaen"/>
          <w:color w:val="000000"/>
          <w:lang w:val="ka-GE"/>
        </w:rPr>
        <w:t xml:space="preserve"> ძაბვა დაეცემა </w:t>
      </w:r>
      <w:r w:rsidR="00D65EBC">
        <w:rPr>
          <w:rFonts w:ascii="Sylfaen" w:hAnsi="Sylfaen"/>
          <w:color w:val="000000"/>
          <w:lang w:val="ka-GE"/>
        </w:rPr>
        <w:t>10</w:t>
      </w:r>
      <w:r w:rsidR="001751E8">
        <w:rPr>
          <w:rFonts w:ascii="Sylfaen" w:hAnsi="Sylfaen"/>
          <w:color w:val="000000"/>
          <w:lang w:val="ka-GE"/>
        </w:rPr>
        <w:t xml:space="preserve"> ვოლტამდე,</w:t>
      </w:r>
      <w:r w:rsidR="002D1C0F">
        <w:rPr>
          <w:rFonts w:ascii="Sylfaen" w:hAnsi="Sylfaen"/>
          <w:color w:val="000000"/>
          <w:lang w:val="ka-GE"/>
        </w:rPr>
        <w:t xml:space="preserve"> გათიშოს</w:t>
      </w:r>
      <w:r w:rsidR="001751E8">
        <w:rPr>
          <w:rFonts w:ascii="Sylfaen" w:hAnsi="Sylfaen"/>
          <w:color w:val="000000"/>
          <w:lang w:val="ka-GE"/>
        </w:rPr>
        <w:t xml:space="preserve"> გამომავალი კვებ</w:t>
      </w:r>
      <w:r w:rsidR="002D1C0F">
        <w:rPr>
          <w:rFonts w:ascii="Sylfaen" w:hAnsi="Sylfaen"/>
          <w:color w:val="000000"/>
          <w:lang w:val="ka-GE"/>
        </w:rPr>
        <w:t>ა</w:t>
      </w:r>
      <w:r w:rsidR="001751E8">
        <w:rPr>
          <w:rFonts w:ascii="Sylfaen" w:hAnsi="Sylfaen"/>
          <w:color w:val="000000"/>
          <w:lang w:val="ka-GE"/>
        </w:rPr>
        <w:t>, რათა მოხდეს აკუმულატორების დაცვა სრული განმუხტვისგან.</w:t>
      </w:r>
      <w:r w:rsidR="001C3B4C" w:rsidRPr="00D8218A">
        <w:rPr>
          <w:rFonts w:ascii="Sylfaen" w:hAnsi="Sylfaen"/>
          <w:color w:val="000000"/>
          <w:lang w:val="ka-GE"/>
        </w:rPr>
        <w:t xml:space="preserve"> </w:t>
      </w:r>
      <w:r w:rsidR="001C3B4C" w:rsidRPr="00D8218A">
        <w:rPr>
          <w:rFonts w:ascii="Sylfaen" w:hAnsi="Sylfaen"/>
          <w:lang w:val="ka-GE"/>
        </w:rPr>
        <w:t>კონტროლერს უნდა გააჩნდეს მინიმუმ 1 ცალი მშრალი კონტაქტის შესასვლელი, რომ</w:t>
      </w:r>
      <w:r w:rsidR="00BD4F6B" w:rsidRPr="00D8218A">
        <w:rPr>
          <w:rFonts w:ascii="Sylfaen" w:hAnsi="Sylfaen"/>
          <w:lang w:val="ka-GE"/>
        </w:rPr>
        <w:t>ე</w:t>
      </w:r>
      <w:r w:rsidR="001C3B4C" w:rsidRPr="00D8218A">
        <w:rPr>
          <w:rFonts w:ascii="Sylfaen" w:hAnsi="Sylfaen"/>
          <w:lang w:val="ka-GE"/>
        </w:rPr>
        <w:t>ლზე</w:t>
      </w:r>
      <w:r w:rsidR="00BD4F6B" w:rsidRPr="00D8218A">
        <w:rPr>
          <w:rFonts w:ascii="Sylfaen" w:hAnsi="Sylfaen"/>
          <w:lang w:val="ka-GE"/>
        </w:rPr>
        <w:t>ც</w:t>
      </w:r>
      <w:r w:rsidR="001C3B4C" w:rsidRPr="00D8218A">
        <w:rPr>
          <w:rFonts w:ascii="Sylfaen" w:hAnsi="Sylfaen"/>
          <w:lang w:val="ka-GE"/>
        </w:rPr>
        <w:t xml:space="preserve"> დაერთებული იქნება სამონტაჟო</w:t>
      </w:r>
      <w:r w:rsidR="00BD4F6B" w:rsidRPr="00D8218A">
        <w:rPr>
          <w:rFonts w:ascii="Sylfaen" w:hAnsi="Sylfaen"/>
          <w:lang w:val="ka-GE"/>
        </w:rPr>
        <w:t xml:space="preserve"> ყუთის ე.წ. „ტამპერი“. </w:t>
      </w:r>
      <w:r w:rsidR="001751E8">
        <w:rPr>
          <w:rFonts w:ascii="Sylfaen" w:hAnsi="Sylfaen"/>
          <w:lang w:val="ka-GE"/>
        </w:rPr>
        <w:t xml:space="preserve">კონტროლერს უნდა გააჩნდეს </w:t>
      </w:r>
      <w:r w:rsidR="00BD4F6B" w:rsidRPr="00D8218A">
        <w:rPr>
          <w:rFonts w:ascii="Sylfaen" w:hAnsi="Sylfaen"/>
          <w:color w:val="000000"/>
          <w:lang w:val="ka-GE"/>
        </w:rPr>
        <w:t>ქსელური პორტის მხარდაჭერ</w:t>
      </w:r>
      <w:r w:rsidR="001751E8">
        <w:rPr>
          <w:rFonts w:ascii="Sylfaen" w:hAnsi="Sylfaen"/>
          <w:color w:val="000000"/>
          <w:lang w:val="ka-GE"/>
        </w:rPr>
        <w:t>ა</w:t>
      </w:r>
      <w:r w:rsidR="00BD4F6B" w:rsidRPr="00D8218A">
        <w:rPr>
          <w:rFonts w:ascii="Sylfaen" w:hAnsi="Sylfaen"/>
          <w:color w:val="000000"/>
          <w:lang w:val="ka-GE"/>
        </w:rPr>
        <w:t>, რომლის საშუალებითაც შესაძლებელი იქნება ქსელ</w:t>
      </w:r>
      <w:r w:rsidR="001751E8">
        <w:rPr>
          <w:rFonts w:ascii="Sylfaen" w:hAnsi="Sylfaen"/>
          <w:color w:val="000000"/>
          <w:lang w:val="ka-GE"/>
        </w:rPr>
        <w:t>ით</w:t>
      </w:r>
      <w:r w:rsidR="00BD4F6B" w:rsidRPr="00D8218A">
        <w:rPr>
          <w:rFonts w:ascii="Sylfaen" w:hAnsi="Sylfaen"/>
          <w:color w:val="000000"/>
          <w:lang w:val="ka-GE"/>
        </w:rPr>
        <w:t xml:space="preserve"> </w:t>
      </w:r>
      <w:r w:rsidR="001751E8">
        <w:rPr>
          <w:rFonts w:ascii="Sylfaen" w:hAnsi="Sylfaen"/>
          <w:color w:val="000000"/>
          <w:lang w:val="ka-GE"/>
        </w:rPr>
        <w:t xml:space="preserve">სამორიგეო პროგრამულ უზრუნველყოფას </w:t>
      </w:r>
      <w:r w:rsidR="00BD4F6B" w:rsidRPr="00D8218A">
        <w:rPr>
          <w:rFonts w:ascii="Sylfaen" w:hAnsi="Sylfaen"/>
          <w:color w:val="000000"/>
          <w:lang w:val="ka-GE"/>
        </w:rPr>
        <w:t xml:space="preserve">გადასცეს ქვემოთ ჩამოთვლილი ინფორმაცია: </w:t>
      </w:r>
      <w:r w:rsidR="00BD4F6B" w:rsidRPr="00D8218A">
        <w:rPr>
          <w:rFonts w:ascii="Sylfaen" w:hAnsi="Sylfaen"/>
          <w:lang w:val="ka-GE"/>
        </w:rPr>
        <w:t xml:space="preserve">რეალურ დროში </w:t>
      </w:r>
      <w:r w:rsidR="00DD581A">
        <w:rPr>
          <w:rFonts w:ascii="Sylfaen" w:hAnsi="Sylfaen"/>
          <w:lang w:val="ka-GE"/>
        </w:rPr>
        <w:t>კონტროლერზე</w:t>
      </w:r>
      <w:r w:rsidR="00BD4F6B" w:rsidRPr="00D8218A">
        <w:rPr>
          <w:rFonts w:ascii="Sylfaen" w:hAnsi="Sylfaen"/>
          <w:lang w:val="ka-GE"/>
        </w:rPr>
        <w:t xml:space="preserve"> შემავალი 220 </w:t>
      </w:r>
      <w:r w:rsidR="00BD4F6B" w:rsidRPr="00D8218A">
        <w:rPr>
          <w:rFonts w:ascii="Sylfaen" w:hAnsi="Sylfaen"/>
          <w:lang w:val="en-GB"/>
        </w:rPr>
        <w:t xml:space="preserve">ACV </w:t>
      </w:r>
      <w:r w:rsidR="00BD4F6B" w:rsidRPr="00D8218A">
        <w:rPr>
          <w:rFonts w:ascii="Sylfaen" w:hAnsi="Sylfaen"/>
          <w:lang w:val="ka-GE"/>
        </w:rPr>
        <w:t>კვების შესახებ ინფორმაცი</w:t>
      </w:r>
      <w:r w:rsidR="00344728">
        <w:rPr>
          <w:rFonts w:ascii="Sylfaen" w:hAnsi="Sylfaen"/>
          <w:lang w:val="ka-GE"/>
        </w:rPr>
        <w:t>ა</w:t>
      </w:r>
      <w:r w:rsidR="00BD4F6B" w:rsidRPr="00D8218A">
        <w:rPr>
          <w:rFonts w:ascii="Sylfaen" w:hAnsi="Sylfaen"/>
          <w:lang w:val="ka-GE"/>
        </w:rPr>
        <w:t xml:space="preserve"> (გაითიშა/ჩაირთო კვება),</w:t>
      </w:r>
      <w:r w:rsidR="00D8218A" w:rsidRPr="00D8218A">
        <w:rPr>
          <w:rFonts w:ascii="Sylfaen" w:hAnsi="Sylfaen"/>
          <w:lang w:val="ka-GE"/>
        </w:rPr>
        <w:t xml:space="preserve"> რეალურ დროში სამონტაჟო ყუთის კარების გაღება/დახურვის შესახებ </w:t>
      </w:r>
      <w:r w:rsidR="00344728">
        <w:rPr>
          <w:rFonts w:ascii="Sylfaen" w:hAnsi="Sylfaen"/>
          <w:lang w:val="ka-GE"/>
        </w:rPr>
        <w:t>ინფორმაცია.</w:t>
      </w:r>
      <w:r w:rsidR="001751E8">
        <w:rPr>
          <w:rFonts w:ascii="Sylfaen" w:hAnsi="Sylfaen"/>
          <w:lang w:val="ka-GE"/>
        </w:rPr>
        <w:t xml:space="preserve"> </w:t>
      </w:r>
    </w:p>
    <w:p w14:paraId="19B05F44" w14:textId="11CC9961" w:rsidR="00D8218A" w:rsidRPr="001751E8" w:rsidRDefault="001751E8" w:rsidP="001751E8">
      <w:pPr>
        <w:pStyle w:val="NormalWeb"/>
        <w:numPr>
          <w:ilvl w:val="0"/>
          <w:numId w:val="1"/>
        </w:numPr>
        <w:spacing w:before="45" w:beforeAutospacing="0" w:after="45" w:afterAutospacing="0"/>
        <w:jc w:val="both"/>
        <w:rPr>
          <w:rFonts w:ascii="Sylfaen" w:hAnsi="Sylfaen"/>
          <w:color w:val="000000"/>
          <w:lang w:val="ka-GE"/>
        </w:rPr>
      </w:pPr>
      <w:r w:rsidRPr="001751E8">
        <w:rPr>
          <w:rFonts w:ascii="Sylfaen" w:hAnsi="Sylfaen"/>
          <w:lang w:val="ka-GE"/>
        </w:rPr>
        <w:lastRenderedPageBreak/>
        <w:t xml:space="preserve">კონტროლერის და აკუმულატორების ერთიანი სისტემით, სამონტაჟო ყუთში უნდა იყოს შემდეგი </w:t>
      </w:r>
      <w:r w:rsidR="00436885">
        <w:rPr>
          <w:rFonts w:ascii="Sylfaen" w:hAnsi="Sylfaen"/>
          <w:lang w:val="ka-GE"/>
        </w:rPr>
        <w:t xml:space="preserve">რაოდენობის, </w:t>
      </w:r>
      <w:r w:rsidRPr="001751E8">
        <w:rPr>
          <w:rFonts w:ascii="Sylfaen" w:hAnsi="Sylfaen"/>
          <w:lang w:val="ka-GE"/>
        </w:rPr>
        <w:t xml:space="preserve">ტიპის და სიმძლავრის </w:t>
      </w:r>
      <w:r w:rsidRPr="00436885">
        <w:rPr>
          <w:rFonts w:ascii="Sylfaen" w:hAnsi="Sylfaen"/>
          <w:u w:val="single"/>
          <w:lang w:val="ka-GE"/>
        </w:rPr>
        <w:t>რეზერვირებული ძაბვის გამოსასვლელები:</w:t>
      </w:r>
    </w:p>
    <w:p w14:paraId="1BB6CB5D" w14:textId="55A911AB" w:rsidR="004557C6" w:rsidRDefault="00293486" w:rsidP="00E52A9E">
      <w:pPr>
        <w:pStyle w:val="NormalWeb"/>
        <w:numPr>
          <w:ilvl w:val="1"/>
          <w:numId w:val="1"/>
        </w:numPr>
        <w:spacing w:before="45" w:beforeAutospacing="0" w:after="45" w:afterAutospacing="0"/>
        <w:jc w:val="both"/>
        <w:rPr>
          <w:rFonts w:ascii="Sylfaen" w:hAnsi="Sylfaen"/>
          <w:color w:val="000000"/>
          <w:lang w:val="ka-GE"/>
        </w:rPr>
      </w:pPr>
      <w:r>
        <w:rPr>
          <w:rFonts w:ascii="Sylfaen" w:hAnsi="Sylfaen"/>
          <w:color w:val="000000"/>
          <w:lang w:val="ka-GE"/>
        </w:rPr>
        <w:t xml:space="preserve">2 ცალი 12 </w:t>
      </w:r>
      <w:r>
        <w:rPr>
          <w:rFonts w:ascii="Sylfaen" w:hAnsi="Sylfaen"/>
          <w:color w:val="000000"/>
          <w:lang w:val="en-GB"/>
        </w:rPr>
        <w:t xml:space="preserve">VDC, </w:t>
      </w:r>
      <w:r>
        <w:rPr>
          <w:rFonts w:ascii="Sylfaen" w:hAnsi="Sylfaen"/>
          <w:color w:val="000000"/>
          <w:lang w:val="ka-GE"/>
        </w:rPr>
        <w:t>თითო მინიუმ 1,5 ამპერის სიმძლავრის;</w:t>
      </w:r>
      <w:r w:rsidR="00D93116">
        <w:rPr>
          <w:rFonts w:ascii="Sylfaen" w:hAnsi="Sylfaen"/>
          <w:color w:val="000000"/>
          <w:lang w:val="en-GB"/>
        </w:rPr>
        <w:t xml:space="preserve"> </w:t>
      </w:r>
      <w:r w:rsidR="00D93116">
        <w:rPr>
          <w:rFonts w:ascii="Sylfaen" w:hAnsi="Sylfaen"/>
          <w:color w:val="000000"/>
          <w:lang w:val="ka-GE"/>
        </w:rPr>
        <w:t>თითო გამოსასვლელი</w:t>
      </w:r>
      <w:r w:rsidR="00EC1D0C">
        <w:rPr>
          <w:rFonts w:ascii="Sylfaen" w:hAnsi="Sylfaen"/>
          <w:color w:val="000000"/>
          <w:lang w:val="ka-GE"/>
        </w:rPr>
        <w:t xml:space="preserve"> მინიმუმ 5 ამპერის სიმძლავრის მცველით.</w:t>
      </w:r>
    </w:p>
    <w:p w14:paraId="38BA5F9D" w14:textId="5C8EB471" w:rsidR="00293486" w:rsidRDefault="0079124F" w:rsidP="00E52A9E">
      <w:pPr>
        <w:pStyle w:val="NormalWeb"/>
        <w:numPr>
          <w:ilvl w:val="1"/>
          <w:numId w:val="1"/>
        </w:numPr>
        <w:spacing w:before="45" w:beforeAutospacing="0" w:after="45" w:afterAutospacing="0"/>
        <w:jc w:val="both"/>
        <w:rPr>
          <w:rFonts w:ascii="Sylfaen" w:hAnsi="Sylfaen"/>
          <w:color w:val="000000"/>
          <w:lang w:val="ka-GE"/>
        </w:rPr>
      </w:pPr>
      <w:r>
        <w:rPr>
          <w:rFonts w:ascii="Sylfaen" w:hAnsi="Sylfaen"/>
          <w:color w:val="000000"/>
          <w:lang w:val="ka-GE"/>
        </w:rPr>
        <w:t>4</w:t>
      </w:r>
      <w:r w:rsidR="00293486">
        <w:rPr>
          <w:rFonts w:ascii="Sylfaen" w:hAnsi="Sylfaen"/>
          <w:color w:val="000000"/>
          <w:lang w:val="ka-GE"/>
        </w:rPr>
        <w:t xml:space="preserve"> ცალი 24 </w:t>
      </w:r>
      <w:r w:rsidR="00293486">
        <w:rPr>
          <w:rFonts w:ascii="Sylfaen" w:hAnsi="Sylfaen"/>
          <w:color w:val="000000"/>
          <w:lang w:val="en-GB"/>
        </w:rPr>
        <w:t xml:space="preserve">VDC, </w:t>
      </w:r>
      <w:r w:rsidR="00293486">
        <w:rPr>
          <w:rFonts w:ascii="Sylfaen" w:hAnsi="Sylfaen"/>
          <w:color w:val="000000"/>
          <w:lang w:val="ka-GE"/>
        </w:rPr>
        <w:t xml:space="preserve">თითო მინიმუმ </w:t>
      </w:r>
      <w:r w:rsidR="00EC1D0C">
        <w:rPr>
          <w:rFonts w:ascii="Sylfaen" w:hAnsi="Sylfaen"/>
          <w:color w:val="000000"/>
          <w:lang w:val="en-GB"/>
        </w:rPr>
        <w:t xml:space="preserve">9 </w:t>
      </w:r>
      <w:r w:rsidR="00293486">
        <w:rPr>
          <w:rFonts w:ascii="Sylfaen" w:hAnsi="Sylfaen"/>
          <w:color w:val="000000"/>
          <w:lang w:val="ka-GE"/>
        </w:rPr>
        <w:t>ამპერის სიმძლავრის;</w:t>
      </w:r>
      <w:r w:rsidR="00EC1D0C">
        <w:rPr>
          <w:rFonts w:ascii="Sylfaen" w:hAnsi="Sylfaen"/>
          <w:color w:val="000000"/>
          <w:lang w:val="ka-GE"/>
        </w:rPr>
        <w:t xml:space="preserve"> თითო გამოსასვლელი მინიმუმ </w:t>
      </w:r>
      <w:r w:rsidR="00EC1D0C">
        <w:rPr>
          <w:rFonts w:ascii="Sylfaen" w:hAnsi="Sylfaen"/>
          <w:color w:val="000000"/>
          <w:lang w:val="en-GB"/>
        </w:rPr>
        <w:t>1</w:t>
      </w:r>
      <w:r w:rsidR="00EC1D0C">
        <w:rPr>
          <w:rFonts w:ascii="Sylfaen" w:hAnsi="Sylfaen"/>
          <w:color w:val="000000"/>
          <w:lang w:val="ka-GE"/>
        </w:rPr>
        <w:t>5 ამპერის სიმძლავრის მცველით.</w:t>
      </w:r>
    </w:p>
    <w:p w14:paraId="677CAA1B" w14:textId="26DA8B16" w:rsidR="00293486" w:rsidRDefault="0079124F" w:rsidP="00E52A9E">
      <w:pPr>
        <w:pStyle w:val="NormalWeb"/>
        <w:numPr>
          <w:ilvl w:val="1"/>
          <w:numId w:val="1"/>
        </w:numPr>
        <w:spacing w:before="45" w:beforeAutospacing="0" w:after="45" w:afterAutospacing="0"/>
        <w:jc w:val="both"/>
        <w:rPr>
          <w:rFonts w:ascii="Sylfaen" w:hAnsi="Sylfaen"/>
          <w:color w:val="000000"/>
          <w:lang w:val="ka-GE"/>
        </w:rPr>
      </w:pPr>
      <w:r>
        <w:rPr>
          <w:rFonts w:ascii="Sylfaen" w:hAnsi="Sylfaen"/>
          <w:color w:val="000000"/>
          <w:lang w:val="ka-GE"/>
        </w:rPr>
        <w:t xml:space="preserve">2 ცალი 48 </w:t>
      </w:r>
      <w:r>
        <w:rPr>
          <w:rFonts w:ascii="Sylfaen" w:hAnsi="Sylfaen"/>
          <w:color w:val="000000"/>
          <w:lang w:val="en-GB"/>
        </w:rPr>
        <w:t xml:space="preserve">VDC, </w:t>
      </w:r>
      <w:r>
        <w:rPr>
          <w:rFonts w:ascii="Sylfaen" w:hAnsi="Sylfaen"/>
          <w:color w:val="000000"/>
          <w:lang w:val="ka-GE"/>
        </w:rPr>
        <w:t>თითო მინიმუმ 2 ამპერის სიმძლავრის;</w:t>
      </w:r>
      <w:r w:rsidR="00EC1D0C">
        <w:rPr>
          <w:rFonts w:ascii="Sylfaen" w:hAnsi="Sylfaen"/>
          <w:color w:val="000000"/>
          <w:lang w:val="ka-GE"/>
        </w:rPr>
        <w:t xml:space="preserve"> თითო გამოსასვლელი მინიმუმ 5 ამპერის სიმძლავრის მცველით.</w:t>
      </w:r>
    </w:p>
    <w:p w14:paraId="45189D63" w14:textId="4026C168" w:rsidR="00ED7A7C" w:rsidRPr="000422BB" w:rsidRDefault="003029E7" w:rsidP="00D713DC">
      <w:pPr>
        <w:pStyle w:val="ListParagraph"/>
        <w:numPr>
          <w:ilvl w:val="0"/>
          <w:numId w:val="1"/>
        </w:numPr>
        <w:spacing w:before="45" w:after="45" w:line="240" w:lineRule="auto"/>
        <w:jc w:val="both"/>
        <w:rPr>
          <w:rFonts w:ascii="Sylfaen" w:hAnsi="Sylfaen"/>
          <w:color w:val="000000"/>
          <w:sz w:val="24"/>
          <w:szCs w:val="24"/>
          <w:lang w:val="ka-GE"/>
        </w:rPr>
      </w:pPr>
      <w:r w:rsidRPr="000422BB">
        <w:rPr>
          <w:rFonts w:ascii="Sylfaen" w:eastAsia="Times New Roman" w:hAnsi="Sylfaen" w:cs="Times New Roman"/>
          <w:b/>
          <w:color w:val="000000"/>
          <w:sz w:val="24"/>
          <w:szCs w:val="24"/>
          <w:lang w:val="ka-GE"/>
        </w:rPr>
        <w:t>ცენტრალური ამომრთველი</w:t>
      </w:r>
      <w:r w:rsidR="00E25D86" w:rsidRPr="000422BB">
        <w:rPr>
          <w:rFonts w:ascii="Sylfaen" w:eastAsia="Times New Roman" w:hAnsi="Sylfaen" w:cs="Times New Roman"/>
          <w:color w:val="000000"/>
          <w:sz w:val="24"/>
          <w:szCs w:val="24"/>
          <w:lang w:val="ka-GE"/>
        </w:rPr>
        <w:t xml:space="preserve"> </w:t>
      </w:r>
      <w:r w:rsidR="00B51847" w:rsidRPr="000422BB">
        <w:rPr>
          <w:rFonts w:ascii="Sylfaen" w:eastAsia="Times New Roman" w:hAnsi="Sylfaen" w:cs="Times New Roman"/>
          <w:color w:val="000000"/>
          <w:sz w:val="24"/>
          <w:szCs w:val="24"/>
          <w:lang w:val="ka-GE"/>
        </w:rPr>
        <w:t xml:space="preserve">- </w:t>
      </w:r>
      <w:r w:rsidR="00E25D86" w:rsidRPr="000422BB">
        <w:rPr>
          <w:rFonts w:ascii="Sylfaen" w:eastAsia="Times New Roman" w:hAnsi="Sylfaen" w:cs="Times New Roman"/>
          <w:color w:val="000000"/>
          <w:sz w:val="24"/>
          <w:szCs w:val="24"/>
          <w:lang w:val="ka-GE"/>
        </w:rPr>
        <w:t xml:space="preserve">მინიმუმ </w:t>
      </w:r>
      <w:r w:rsidR="00673AFA" w:rsidRPr="000422BB">
        <w:rPr>
          <w:rFonts w:ascii="Sylfaen" w:eastAsia="Times New Roman" w:hAnsi="Sylfaen" w:cs="Times New Roman"/>
          <w:color w:val="000000"/>
          <w:sz w:val="24"/>
          <w:szCs w:val="24"/>
          <w:lang w:val="ka-GE"/>
        </w:rPr>
        <w:t>16</w:t>
      </w:r>
      <w:r w:rsidR="00E25D86" w:rsidRPr="000422BB">
        <w:rPr>
          <w:rFonts w:ascii="Sylfaen" w:eastAsia="Times New Roman" w:hAnsi="Sylfaen" w:cs="Times New Roman"/>
          <w:color w:val="000000"/>
          <w:sz w:val="24"/>
          <w:szCs w:val="24"/>
          <w:lang w:val="ka-GE"/>
        </w:rPr>
        <w:t xml:space="preserve"> ამპერ</w:t>
      </w:r>
      <w:r w:rsidR="00DB5ABC" w:rsidRPr="000422BB">
        <w:rPr>
          <w:rFonts w:ascii="Sylfaen" w:eastAsia="Times New Roman" w:hAnsi="Sylfaen" w:cs="Times New Roman"/>
          <w:color w:val="000000"/>
          <w:sz w:val="24"/>
          <w:szCs w:val="24"/>
          <w:lang w:val="ka-GE"/>
        </w:rPr>
        <w:t>ი</w:t>
      </w:r>
      <w:r w:rsidR="00673AFA" w:rsidRPr="000422BB">
        <w:rPr>
          <w:rFonts w:ascii="Sylfaen" w:eastAsia="Times New Roman" w:hAnsi="Sylfaen" w:cs="Times New Roman"/>
          <w:color w:val="000000"/>
          <w:sz w:val="24"/>
          <w:szCs w:val="24"/>
          <w:lang w:val="ka-GE"/>
        </w:rPr>
        <w:t>ს სიმძლავრის</w:t>
      </w:r>
      <w:r w:rsidR="00DB5ABC" w:rsidRPr="000422BB">
        <w:rPr>
          <w:rFonts w:ascii="Sylfaen" w:eastAsia="Times New Roman" w:hAnsi="Sylfaen" w:cs="Times New Roman"/>
          <w:color w:val="000000"/>
          <w:sz w:val="24"/>
          <w:szCs w:val="24"/>
          <w:lang w:val="ka-GE"/>
        </w:rPr>
        <w:t>,</w:t>
      </w:r>
      <w:r w:rsidRPr="000422BB">
        <w:rPr>
          <w:rFonts w:ascii="Sylfaen" w:eastAsia="Times New Roman" w:hAnsi="Sylfaen" w:cs="Times New Roman"/>
          <w:color w:val="000000"/>
          <w:sz w:val="24"/>
          <w:szCs w:val="24"/>
          <w:lang w:val="ka-GE"/>
        </w:rPr>
        <w:t xml:space="preserve"> რომელზეც 220 </w:t>
      </w:r>
      <w:r w:rsidRPr="000422BB">
        <w:rPr>
          <w:rFonts w:ascii="Sylfaen" w:eastAsia="Times New Roman" w:hAnsi="Sylfaen" w:cs="Times New Roman"/>
          <w:color w:val="000000"/>
          <w:sz w:val="24"/>
          <w:szCs w:val="24"/>
          <w:lang w:val="en-GB"/>
        </w:rPr>
        <w:t xml:space="preserve">ACV </w:t>
      </w:r>
      <w:r w:rsidRPr="000422BB">
        <w:rPr>
          <w:rFonts w:ascii="Sylfaen" w:eastAsia="Times New Roman" w:hAnsi="Sylfaen" w:cs="Times New Roman"/>
          <w:color w:val="000000"/>
          <w:sz w:val="24"/>
          <w:szCs w:val="24"/>
          <w:lang w:val="ka-GE"/>
        </w:rPr>
        <w:t xml:space="preserve">კვების დაერთებას უზრუნველყოფს </w:t>
      </w:r>
      <w:r w:rsidR="00D63DCB" w:rsidRPr="000422BB">
        <w:rPr>
          <w:rFonts w:ascii="Sylfaen" w:eastAsia="Times New Roman" w:hAnsi="Sylfaen" w:cs="Times New Roman"/>
          <w:color w:val="000000"/>
          <w:sz w:val="24"/>
          <w:szCs w:val="24"/>
          <w:lang w:val="ka-GE"/>
        </w:rPr>
        <w:t xml:space="preserve">შემსყიდველის </w:t>
      </w:r>
      <w:r w:rsidRPr="000422BB">
        <w:rPr>
          <w:rFonts w:ascii="Sylfaen" w:eastAsia="Times New Roman" w:hAnsi="Sylfaen" w:cs="Times New Roman"/>
          <w:color w:val="000000"/>
          <w:sz w:val="24"/>
          <w:szCs w:val="24"/>
          <w:lang w:val="ka-GE"/>
        </w:rPr>
        <w:t>შესაბამისი სამსახური;</w:t>
      </w:r>
      <w:r w:rsidR="00D63DCB" w:rsidRPr="000422BB">
        <w:rPr>
          <w:rFonts w:ascii="Sylfaen" w:eastAsia="Times New Roman" w:hAnsi="Sylfaen" w:cs="Times New Roman"/>
          <w:color w:val="000000"/>
          <w:sz w:val="24"/>
          <w:szCs w:val="24"/>
          <w:lang w:val="ka-GE"/>
        </w:rPr>
        <w:t xml:space="preserve">  დამონტაჟებული </w:t>
      </w:r>
      <w:r w:rsidR="00EE0C93" w:rsidRPr="000422BB">
        <w:rPr>
          <w:rFonts w:ascii="Sylfaen" w:eastAsia="Times New Roman" w:hAnsi="Sylfaen" w:cs="Times New Roman"/>
          <w:color w:val="000000"/>
          <w:sz w:val="24"/>
          <w:szCs w:val="24"/>
          <w:lang w:val="ka-GE"/>
        </w:rPr>
        <w:t>ყუთის</w:t>
      </w:r>
      <w:r w:rsidR="00D63DCB" w:rsidRPr="000422BB">
        <w:rPr>
          <w:rFonts w:ascii="Sylfaen" w:eastAsia="Times New Roman" w:hAnsi="Sylfaen" w:cs="Times New Roman"/>
          <w:color w:val="000000"/>
          <w:sz w:val="24"/>
          <w:szCs w:val="24"/>
          <w:lang w:val="ka-GE"/>
        </w:rPr>
        <w:t xml:space="preserve"> ელექტროენერგიით მომარაგებას და ელექტოენერგიი</w:t>
      </w:r>
      <w:r w:rsidR="00EE0C93" w:rsidRPr="000422BB">
        <w:rPr>
          <w:rFonts w:ascii="Sylfaen" w:eastAsia="Times New Roman" w:hAnsi="Sylfaen" w:cs="Times New Roman"/>
          <w:color w:val="000000"/>
          <w:sz w:val="24"/>
          <w:szCs w:val="24"/>
          <w:lang w:val="ka-GE"/>
        </w:rPr>
        <w:t>ს</w:t>
      </w:r>
      <w:r w:rsidR="00D63DCB" w:rsidRPr="000422BB">
        <w:rPr>
          <w:rFonts w:ascii="Sylfaen" w:eastAsia="Times New Roman" w:hAnsi="Sylfaen" w:cs="Times New Roman"/>
          <w:color w:val="000000"/>
          <w:sz w:val="24"/>
          <w:szCs w:val="24"/>
          <w:lang w:val="ka-GE"/>
        </w:rPr>
        <w:t xml:space="preserve"> შესაბამისი ხარჯების ანაზღაურებას უზრუნველყოფს შემსყიდველი. </w:t>
      </w:r>
    </w:p>
    <w:p w14:paraId="5C5AC192" w14:textId="19CDEFD7" w:rsidR="00212B69" w:rsidRPr="000422BB" w:rsidRDefault="00212B69" w:rsidP="00D713DC">
      <w:pPr>
        <w:pStyle w:val="ListParagraph"/>
        <w:numPr>
          <w:ilvl w:val="0"/>
          <w:numId w:val="1"/>
        </w:numPr>
        <w:spacing w:before="45" w:after="45" w:line="240" w:lineRule="auto"/>
        <w:jc w:val="both"/>
        <w:rPr>
          <w:rFonts w:ascii="Sylfaen" w:hAnsi="Sylfaen"/>
          <w:color w:val="000000"/>
          <w:sz w:val="24"/>
          <w:szCs w:val="24"/>
          <w:lang w:val="ka-GE"/>
        </w:rPr>
      </w:pPr>
      <w:r w:rsidRPr="000422BB">
        <w:rPr>
          <w:rFonts w:ascii="Sylfaen" w:eastAsia="Times New Roman" w:hAnsi="Sylfaen" w:cs="Times New Roman"/>
          <w:color w:val="000000"/>
          <w:sz w:val="24"/>
          <w:szCs w:val="24"/>
          <w:lang w:val="ka-GE"/>
        </w:rPr>
        <w:t xml:space="preserve">სამონტაჟო ყუთში </w:t>
      </w:r>
      <w:r w:rsidR="006531CE">
        <w:rPr>
          <w:rFonts w:ascii="Sylfaen" w:eastAsia="Times New Roman" w:hAnsi="Sylfaen" w:cs="Times New Roman"/>
          <w:color w:val="000000"/>
          <w:sz w:val="24"/>
          <w:szCs w:val="24"/>
          <w:lang w:val="ka-GE"/>
        </w:rPr>
        <w:t>მიმწოდებელმა</w:t>
      </w:r>
      <w:r w:rsidRPr="000422BB">
        <w:rPr>
          <w:rFonts w:ascii="Sylfaen" w:eastAsia="Times New Roman" w:hAnsi="Sylfaen" w:cs="Times New Roman"/>
          <w:color w:val="000000"/>
          <w:sz w:val="24"/>
          <w:szCs w:val="24"/>
          <w:lang w:val="ka-GE"/>
        </w:rPr>
        <w:t xml:space="preserve"> უნდა დაამონტაჟოს მინიმუმ </w:t>
      </w:r>
      <w:r w:rsidR="008A1091" w:rsidRPr="000422BB">
        <w:rPr>
          <w:rFonts w:ascii="Sylfaen" w:eastAsia="Times New Roman" w:hAnsi="Sylfaen" w:cs="Times New Roman"/>
          <w:color w:val="000000"/>
          <w:sz w:val="24"/>
          <w:szCs w:val="24"/>
          <w:lang w:val="ka-GE"/>
        </w:rPr>
        <w:t>1</w:t>
      </w:r>
      <w:r w:rsidRPr="000422BB">
        <w:rPr>
          <w:rFonts w:ascii="Sylfaen" w:eastAsia="Times New Roman" w:hAnsi="Sylfaen" w:cs="Times New Roman"/>
          <w:color w:val="000000"/>
          <w:sz w:val="24"/>
          <w:szCs w:val="24"/>
          <w:lang w:val="ka-GE"/>
        </w:rPr>
        <w:t xml:space="preserve"> ცალი, </w:t>
      </w:r>
      <w:r w:rsidR="00DD569A" w:rsidRPr="000422BB">
        <w:rPr>
          <w:rFonts w:ascii="Sylfaen" w:eastAsia="Times New Roman" w:hAnsi="Sylfaen" w:cs="Times New Roman"/>
          <w:color w:val="000000"/>
          <w:sz w:val="24"/>
          <w:szCs w:val="24"/>
          <w:lang w:val="ka-GE"/>
        </w:rPr>
        <w:t xml:space="preserve">შესაძლებელია </w:t>
      </w:r>
      <w:r w:rsidRPr="000422BB">
        <w:rPr>
          <w:rFonts w:ascii="Sylfaen" w:eastAsia="Times New Roman" w:hAnsi="Sylfaen" w:cs="Times New Roman"/>
          <w:color w:val="000000"/>
          <w:sz w:val="24"/>
          <w:szCs w:val="24"/>
          <w:lang w:val="ka-GE"/>
        </w:rPr>
        <w:t>არა რეზერვირებული</w:t>
      </w:r>
      <w:r w:rsidRPr="000422BB">
        <w:rPr>
          <w:rFonts w:ascii="Sylfaen" w:eastAsia="Times New Roman" w:hAnsi="Sylfaen" w:cs="Times New Roman"/>
          <w:color w:val="000000"/>
          <w:sz w:val="24"/>
          <w:szCs w:val="24"/>
          <w:lang w:val="en-GB"/>
        </w:rPr>
        <w:t>,</w:t>
      </w:r>
      <w:r w:rsidRPr="000422BB">
        <w:rPr>
          <w:rFonts w:ascii="Sylfaen" w:eastAsia="Times New Roman" w:hAnsi="Sylfaen" w:cs="Times New Roman"/>
          <w:color w:val="000000"/>
          <w:sz w:val="24"/>
          <w:szCs w:val="24"/>
          <w:lang w:val="ka-GE"/>
        </w:rPr>
        <w:t xml:space="preserve"> 220 </w:t>
      </w:r>
      <w:r w:rsidRPr="000422BB">
        <w:rPr>
          <w:rFonts w:ascii="Sylfaen" w:eastAsia="Times New Roman" w:hAnsi="Sylfaen" w:cs="Times New Roman"/>
          <w:color w:val="000000"/>
          <w:sz w:val="24"/>
          <w:szCs w:val="24"/>
          <w:lang w:val="en-GB"/>
        </w:rPr>
        <w:t>ACV</w:t>
      </w:r>
      <w:r w:rsidRPr="000422BB">
        <w:rPr>
          <w:rFonts w:ascii="Sylfaen" w:eastAsia="Times New Roman" w:hAnsi="Sylfaen" w:cs="Times New Roman"/>
          <w:color w:val="000000"/>
          <w:sz w:val="24"/>
          <w:szCs w:val="24"/>
          <w:lang w:val="ka-GE"/>
        </w:rPr>
        <w:t xml:space="preserve"> ძაბვის პორტი;</w:t>
      </w:r>
    </w:p>
    <w:p w14:paraId="2B98FC92" w14:textId="2A0ABD0E" w:rsidR="00746E9E" w:rsidRPr="000422BB" w:rsidRDefault="003029E7" w:rsidP="00D713DC">
      <w:pPr>
        <w:pStyle w:val="ListParagraph"/>
        <w:numPr>
          <w:ilvl w:val="0"/>
          <w:numId w:val="1"/>
        </w:numPr>
        <w:spacing w:before="45" w:after="45" w:line="240" w:lineRule="auto"/>
        <w:jc w:val="both"/>
        <w:rPr>
          <w:rFonts w:ascii="Sylfaen" w:hAnsi="Sylfaen"/>
          <w:color w:val="000000"/>
          <w:sz w:val="24"/>
          <w:szCs w:val="24"/>
          <w:lang w:val="ka-GE"/>
        </w:rPr>
      </w:pPr>
      <w:r w:rsidRPr="000422BB">
        <w:rPr>
          <w:rFonts w:ascii="Sylfaen" w:eastAsia="Times New Roman" w:hAnsi="Sylfaen" w:cs="Times New Roman"/>
          <w:b/>
          <w:color w:val="000000"/>
          <w:sz w:val="24"/>
          <w:szCs w:val="24"/>
          <w:lang w:val="ka-GE"/>
        </w:rPr>
        <w:t>ქსელური კონცენტრატორი</w:t>
      </w:r>
      <w:r w:rsidRPr="000422BB">
        <w:rPr>
          <w:rFonts w:ascii="Sylfaen" w:eastAsia="Times New Roman" w:hAnsi="Sylfaen" w:cs="Times New Roman"/>
          <w:color w:val="000000"/>
          <w:sz w:val="24"/>
          <w:szCs w:val="24"/>
          <w:lang w:val="ka-GE"/>
        </w:rPr>
        <w:t xml:space="preserve"> </w:t>
      </w:r>
      <w:r w:rsidR="00881CDB" w:rsidRPr="000422BB">
        <w:rPr>
          <w:rFonts w:ascii="Sylfaen" w:eastAsia="Times New Roman" w:hAnsi="Sylfaen" w:cs="Times New Roman"/>
          <w:color w:val="000000"/>
          <w:sz w:val="24"/>
          <w:szCs w:val="24"/>
          <w:lang w:val="ka-GE"/>
        </w:rPr>
        <w:t>-</w:t>
      </w:r>
      <w:r w:rsidR="00914825" w:rsidRPr="000422BB">
        <w:rPr>
          <w:rFonts w:ascii="Sylfaen" w:eastAsia="Times New Roman" w:hAnsi="Sylfaen" w:cs="Times New Roman"/>
          <w:color w:val="000000"/>
          <w:sz w:val="24"/>
          <w:szCs w:val="24"/>
          <w:lang w:val="ka-GE"/>
        </w:rPr>
        <w:t xml:space="preserve"> </w:t>
      </w:r>
      <w:r w:rsidR="00B50682" w:rsidRPr="000422BB">
        <w:rPr>
          <w:rFonts w:ascii="Sylfaen" w:eastAsia="Times New Roman" w:hAnsi="Sylfaen" w:cs="Times New Roman"/>
          <w:color w:val="000000"/>
          <w:sz w:val="24"/>
          <w:szCs w:val="24"/>
          <w:lang w:val="ka-GE"/>
        </w:rPr>
        <w:t>სამუშაო ტემპერატურა -</w:t>
      </w:r>
      <w:r w:rsidR="00B84509" w:rsidRPr="000422BB">
        <w:rPr>
          <w:rFonts w:ascii="Sylfaen" w:eastAsia="Times New Roman" w:hAnsi="Sylfaen" w:cs="Times New Roman"/>
          <w:color w:val="000000"/>
          <w:sz w:val="24"/>
          <w:szCs w:val="24"/>
          <w:lang w:val="ka-GE"/>
        </w:rPr>
        <w:t>2</w:t>
      </w:r>
      <w:r w:rsidR="00B50682" w:rsidRPr="000422BB">
        <w:rPr>
          <w:rFonts w:ascii="Sylfaen" w:eastAsia="Times New Roman" w:hAnsi="Sylfaen" w:cs="Times New Roman"/>
          <w:color w:val="000000"/>
          <w:sz w:val="24"/>
          <w:szCs w:val="24"/>
          <w:lang w:val="ka-GE"/>
        </w:rPr>
        <w:t xml:space="preserve">0 დან + </w:t>
      </w:r>
      <w:r w:rsidR="00B84509" w:rsidRPr="000422BB">
        <w:rPr>
          <w:rFonts w:ascii="Sylfaen" w:eastAsia="Times New Roman" w:hAnsi="Sylfaen" w:cs="Times New Roman"/>
          <w:color w:val="000000"/>
          <w:sz w:val="24"/>
          <w:szCs w:val="24"/>
          <w:lang w:val="ka-GE"/>
        </w:rPr>
        <w:t>40</w:t>
      </w:r>
      <w:r w:rsidR="00B50682" w:rsidRPr="000422BB">
        <w:rPr>
          <w:rFonts w:ascii="Sylfaen" w:eastAsia="Times New Roman" w:hAnsi="Sylfaen" w:cs="Times New Roman"/>
          <w:color w:val="000000"/>
          <w:sz w:val="24"/>
          <w:szCs w:val="24"/>
          <w:lang w:val="ka-GE"/>
        </w:rPr>
        <w:t xml:space="preserve"> მდე</w:t>
      </w:r>
      <w:r w:rsidR="00914825" w:rsidRPr="000422BB">
        <w:rPr>
          <w:rFonts w:ascii="Sylfaen" w:eastAsia="Times New Roman" w:hAnsi="Sylfaen" w:cs="Times New Roman"/>
          <w:color w:val="000000"/>
          <w:sz w:val="24"/>
          <w:szCs w:val="24"/>
          <w:lang w:val="ka-GE"/>
        </w:rPr>
        <w:t>,</w:t>
      </w:r>
      <w:r w:rsidR="00881CDB" w:rsidRPr="000422BB">
        <w:rPr>
          <w:rFonts w:ascii="Sylfaen" w:eastAsia="Times New Roman" w:hAnsi="Sylfaen" w:cs="Times New Roman"/>
          <w:color w:val="000000"/>
          <w:sz w:val="24"/>
          <w:szCs w:val="24"/>
          <w:lang w:val="ka-GE"/>
        </w:rPr>
        <w:t xml:space="preserve"> </w:t>
      </w:r>
      <w:r w:rsidR="001C3B4C">
        <w:rPr>
          <w:rFonts w:ascii="Sylfaen" w:eastAsia="Times New Roman" w:hAnsi="Sylfaen" w:cs="Times New Roman"/>
          <w:color w:val="000000"/>
          <w:sz w:val="24"/>
          <w:szCs w:val="24"/>
          <w:lang w:val="ka-GE"/>
        </w:rPr>
        <w:t xml:space="preserve">ჯამში მინიმუმ 8 ცალი მინიმუმ </w:t>
      </w:r>
      <w:r w:rsidR="001C3B4C" w:rsidRPr="000422BB">
        <w:rPr>
          <w:rFonts w:ascii="Sylfaen" w:eastAsia="Times New Roman" w:hAnsi="Sylfaen" w:cs="Times New Roman"/>
          <w:color w:val="000000"/>
          <w:sz w:val="24"/>
          <w:szCs w:val="24"/>
          <w:lang w:val="ka-GE"/>
        </w:rPr>
        <w:t>100 მეგაბიტიანი ქსელური პორტებით</w:t>
      </w:r>
      <w:r w:rsidR="001C3B4C" w:rsidRPr="000422BB">
        <w:rPr>
          <w:rFonts w:ascii="Sylfaen" w:hAnsi="Sylfaen"/>
          <w:color w:val="000000"/>
          <w:sz w:val="24"/>
          <w:szCs w:val="24"/>
          <w:lang w:val="ka-GE"/>
        </w:rPr>
        <w:t xml:space="preserve">; </w:t>
      </w:r>
      <w:r w:rsidR="001C3B4C">
        <w:rPr>
          <w:rFonts w:ascii="Sylfaen" w:eastAsia="Times New Roman" w:hAnsi="Sylfaen" w:cs="Times New Roman"/>
          <w:color w:val="000000"/>
          <w:sz w:val="24"/>
          <w:szCs w:val="24"/>
          <w:lang w:val="ka-GE"/>
        </w:rPr>
        <w:t>აქედან მინიმუმ</w:t>
      </w:r>
      <w:r w:rsidRPr="000422BB">
        <w:rPr>
          <w:rFonts w:ascii="Sylfaen" w:eastAsia="Times New Roman" w:hAnsi="Sylfaen" w:cs="Times New Roman"/>
          <w:color w:val="000000"/>
          <w:sz w:val="24"/>
          <w:szCs w:val="24"/>
          <w:lang w:val="ka-GE"/>
        </w:rPr>
        <w:t xml:space="preserve"> 4 ცალი</w:t>
      </w:r>
      <w:r w:rsidR="004557C6">
        <w:rPr>
          <w:rFonts w:ascii="Sylfaen" w:eastAsia="Times New Roman" w:hAnsi="Sylfaen" w:cs="Times New Roman"/>
          <w:color w:val="000000"/>
          <w:sz w:val="24"/>
          <w:szCs w:val="24"/>
          <w:lang w:val="ka-GE"/>
        </w:rPr>
        <w:t xml:space="preserve"> </w:t>
      </w:r>
      <w:r w:rsidR="004557C6">
        <w:rPr>
          <w:rFonts w:ascii="Sylfaen" w:eastAsia="Times New Roman" w:hAnsi="Sylfaen" w:cs="Times New Roman"/>
          <w:color w:val="000000"/>
          <w:sz w:val="24"/>
          <w:szCs w:val="24"/>
          <w:lang w:val="en-GB"/>
        </w:rPr>
        <w:t xml:space="preserve">PoE </w:t>
      </w:r>
      <w:r w:rsidR="004557C6">
        <w:rPr>
          <w:rFonts w:ascii="Sylfaen" w:eastAsia="Times New Roman" w:hAnsi="Sylfaen" w:cs="Times New Roman"/>
          <w:color w:val="000000"/>
          <w:sz w:val="24"/>
          <w:szCs w:val="24"/>
          <w:lang w:val="ka-GE"/>
        </w:rPr>
        <w:t xml:space="preserve">მხარდაჭერის </w:t>
      </w:r>
      <w:r w:rsidR="001C3B4C">
        <w:rPr>
          <w:rFonts w:ascii="Sylfaen" w:eastAsia="Times New Roman" w:hAnsi="Sylfaen" w:cs="Times New Roman"/>
          <w:color w:val="000000"/>
          <w:sz w:val="24"/>
          <w:szCs w:val="24"/>
          <w:lang w:val="ka-GE"/>
        </w:rPr>
        <w:t>პორტით,</w:t>
      </w:r>
      <w:r w:rsidRPr="000422BB">
        <w:rPr>
          <w:rFonts w:ascii="Sylfaen" w:hAnsi="Sylfaen"/>
          <w:color w:val="000000"/>
          <w:sz w:val="24"/>
          <w:szCs w:val="24"/>
          <w:lang w:val="ka-GE"/>
        </w:rPr>
        <w:t xml:space="preserve"> </w:t>
      </w:r>
      <w:r w:rsidR="001C3B4C">
        <w:rPr>
          <w:rFonts w:ascii="Sylfaen" w:hAnsi="Sylfaen"/>
          <w:color w:val="000000"/>
          <w:sz w:val="24"/>
          <w:szCs w:val="24"/>
          <w:lang w:val="ka-GE"/>
        </w:rPr>
        <w:t xml:space="preserve">ქსელური კონცენტრატორი უნდა დამაგრდეს </w:t>
      </w:r>
      <w:r w:rsidR="001C3B4C" w:rsidRPr="000422BB">
        <w:rPr>
          <w:rFonts w:ascii="Sylfaen" w:hAnsi="Sylfaen"/>
          <w:lang w:val="ka-GE"/>
        </w:rPr>
        <w:t xml:space="preserve">ე.წ </w:t>
      </w:r>
      <w:r w:rsidR="001C3B4C" w:rsidRPr="000422BB">
        <w:rPr>
          <w:rFonts w:ascii="Sylfaen" w:hAnsi="Sylfaen"/>
          <w:lang w:val="en-GB"/>
        </w:rPr>
        <w:t>‘’Din Rail’’</w:t>
      </w:r>
      <w:r w:rsidR="001C3B4C">
        <w:rPr>
          <w:rFonts w:ascii="Sylfaen" w:hAnsi="Sylfaen"/>
          <w:lang w:val="ka-GE"/>
        </w:rPr>
        <w:t xml:space="preserve">-ზე, ქსელური კონცენტრატორის კვება უნდა იყოს 48 </w:t>
      </w:r>
      <w:r w:rsidR="001C3B4C">
        <w:rPr>
          <w:rFonts w:ascii="Sylfaen" w:hAnsi="Sylfaen"/>
          <w:lang w:val="en-GB"/>
        </w:rPr>
        <w:t xml:space="preserve">VDC, </w:t>
      </w:r>
      <w:r w:rsidR="001C3B4C">
        <w:rPr>
          <w:rFonts w:ascii="Sylfaen" w:hAnsi="Sylfaen"/>
          <w:lang w:val="ka-GE"/>
        </w:rPr>
        <w:t>არაუმეტეს 1,5 ამპერი.</w:t>
      </w:r>
    </w:p>
    <w:p w14:paraId="35952E9F" w14:textId="77777777" w:rsidR="00A66A77" w:rsidRPr="000422BB" w:rsidRDefault="00A66A77" w:rsidP="00A66A77">
      <w:pPr>
        <w:pStyle w:val="ListParagraph"/>
        <w:autoSpaceDE w:val="0"/>
        <w:autoSpaceDN w:val="0"/>
        <w:spacing w:after="0" w:line="240" w:lineRule="auto"/>
        <w:contextualSpacing w:val="0"/>
        <w:jc w:val="both"/>
        <w:rPr>
          <w:sz w:val="24"/>
          <w:szCs w:val="24"/>
          <w:lang w:val="ka-GE"/>
        </w:rPr>
      </w:pPr>
    </w:p>
    <w:p w14:paraId="2225ED00" w14:textId="77777777" w:rsidR="00A66A77" w:rsidRPr="000422BB" w:rsidRDefault="00A66A77" w:rsidP="00A66A77">
      <w:pPr>
        <w:autoSpaceDE w:val="0"/>
        <w:autoSpaceDN w:val="0"/>
        <w:spacing w:after="0" w:line="240" w:lineRule="auto"/>
        <w:jc w:val="both"/>
        <w:rPr>
          <w:rFonts w:ascii="Sylfaen" w:hAnsi="Sylfaen"/>
          <w:sz w:val="24"/>
          <w:szCs w:val="24"/>
          <w:lang w:val="ka-GE"/>
        </w:rPr>
      </w:pPr>
    </w:p>
    <w:p w14:paraId="772F6450" w14:textId="7F3B5482" w:rsidR="00A66A77" w:rsidRPr="000422BB" w:rsidRDefault="00A66A77" w:rsidP="00A66A77">
      <w:pPr>
        <w:autoSpaceDE w:val="0"/>
        <w:autoSpaceDN w:val="0"/>
        <w:spacing w:after="0" w:line="240" w:lineRule="auto"/>
        <w:jc w:val="center"/>
        <w:rPr>
          <w:rFonts w:ascii="Sylfaen" w:hAnsi="Sylfaen"/>
          <w:b/>
          <w:sz w:val="24"/>
          <w:szCs w:val="24"/>
          <w:lang w:val="ka-GE"/>
        </w:rPr>
      </w:pPr>
      <w:r w:rsidRPr="000422BB">
        <w:rPr>
          <w:rFonts w:ascii="Sylfaen" w:hAnsi="Sylfaen"/>
          <w:b/>
          <w:sz w:val="24"/>
          <w:szCs w:val="24"/>
          <w:lang w:val="ka-GE"/>
        </w:rPr>
        <w:t>ზოგადი პირობები:</w:t>
      </w:r>
    </w:p>
    <w:p w14:paraId="54A7B52A" w14:textId="77777777" w:rsidR="00A66A77" w:rsidRPr="000422BB" w:rsidRDefault="00A66A77" w:rsidP="003B0E62">
      <w:pPr>
        <w:autoSpaceDE w:val="0"/>
        <w:autoSpaceDN w:val="0"/>
        <w:spacing w:after="0" w:line="240" w:lineRule="auto"/>
        <w:jc w:val="both"/>
        <w:rPr>
          <w:rFonts w:ascii="Sylfaen" w:hAnsi="Sylfaen"/>
          <w:sz w:val="24"/>
          <w:szCs w:val="24"/>
          <w:lang w:val="ka-GE"/>
        </w:rPr>
      </w:pPr>
    </w:p>
    <w:p w14:paraId="563D531B" w14:textId="1F315B7E" w:rsidR="00F41331" w:rsidRPr="000422BB" w:rsidRDefault="00F41331" w:rsidP="003B0E62">
      <w:pPr>
        <w:pStyle w:val="ListParagraph"/>
        <w:numPr>
          <w:ilvl w:val="0"/>
          <w:numId w:val="6"/>
        </w:numPr>
        <w:autoSpaceDE w:val="0"/>
        <w:autoSpaceDN w:val="0"/>
        <w:spacing w:after="0" w:line="240" w:lineRule="auto"/>
        <w:jc w:val="both"/>
        <w:rPr>
          <w:sz w:val="24"/>
          <w:szCs w:val="24"/>
        </w:rPr>
      </w:pPr>
      <w:r w:rsidRPr="000422BB">
        <w:rPr>
          <w:rFonts w:ascii="Sylfaen" w:hAnsi="Sylfaen"/>
          <w:sz w:val="24"/>
          <w:szCs w:val="24"/>
          <w:lang w:val="ka-GE"/>
        </w:rPr>
        <w:t>მიმწოდებელმა უნდა უზრუნველყოს</w:t>
      </w:r>
      <w:r w:rsidR="0031143A" w:rsidRPr="000422BB">
        <w:rPr>
          <w:rFonts w:ascii="Sylfaen" w:hAnsi="Sylfaen"/>
          <w:sz w:val="24"/>
          <w:szCs w:val="24"/>
          <w:lang w:val="ka-GE"/>
        </w:rPr>
        <w:t xml:space="preserve"> </w:t>
      </w:r>
      <w:r w:rsidR="00C60995">
        <w:rPr>
          <w:rFonts w:ascii="Sylfaen" w:hAnsi="Sylfaen"/>
          <w:sz w:val="24"/>
          <w:szCs w:val="24"/>
          <w:lang w:val="ka-GE"/>
        </w:rPr>
        <w:t xml:space="preserve">პროგრამული უზრუნველყოფის წარმოდგენა, ინსტალაცია და გამართვა, რომელიც ერთობლივი ოპერაციების ცენტრის ბაზაზე იქნება და უზრუნველყოფს ქვემოთ ჩამოთვლილი ინფორმაციის მიღებას, დამუშავებას და ერთ ინტერფეისში გამოტანას: </w:t>
      </w:r>
    </w:p>
    <w:p w14:paraId="74A96F01" w14:textId="3BD42973" w:rsidR="00A66A77" w:rsidRPr="000422BB" w:rsidRDefault="00C73400" w:rsidP="003B0E62">
      <w:pPr>
        <w:pStyle w:val="ListParagraph"/>
        <w:numPr>
          <w:ilvl w:val="2"/>
          <w:numId w:val="6"/>
        </w:numPr>
        <w:autoSpaceDE w:val="0"/>
        <w:autoSpaceDN w:val="0"/>
        <w:spacing w:after="0" w:line="240" w:lineRule="auto"/>
        <w:jc w:val="both"/>
        <w:rPr>
          <w:sz w:val="24"/>
          <w:szCs w:val="24"/>
        </w:rPr>
      </w:pPr>
      <w:r w:rsidRPr="000422BB">
        <w:rPr>
          <w:rFonts w:ascii="Sylfaen" w:hAnsi="Sylfaen"/>
          <w:sz w:val="24"/>
          <w:szCs w:val="24"/>
          <w:lang w:val="ka-GE"/>
        </w:rPr>
        <w:t>რეალურ დროში</w:t>
      </w:r>
      <w:r w:rsidR="00F41331" w:rsidRPr="000422BB">
        <w:rPr>
          <w:rFonts w:ascii="Sylfaen" w:hAnsi="Sylfaen"/>
          <w:sz w:val="24"/>
          <w:szCs w:val="24"/>
          <w:lang w:val="ka-GE"/>
        </w:rPr>
        <w:t xml:space="preserve"> ჩართული და გამორთული ქსელური კონცენტრატორები</w:t>
      </w:r>
      <w:r w:rsidRPr="000422BB">
        <w:rPr>
          <w:rFonts w:ascii="Sylfaen" w:hAnsi="Sylfaen"/>
          <w:sz w:val="24"/>
          <w:szCs w:val="24"/>
          <w:lang w:val="ka-GE"/>
        </w:rPr>
        <w:t xml:space="preserve"> და კამერები</w:t>
      </w:r>
      <w:r w:rsidR="00C60995">
        <w:rPr>
          <w:rFonts w:ascii="Sylfaen" w:hAnsi="Sylfaen"/>
          <w:sz w:val="24"/>
          <w:szCs w:val="24"/>
          <w:lang w:val="ka-GE"/>
        </w:rPr>
        <w:t xml:space="preserve"> (ვიზუალური გამოსახულებით და ლოგირებით)</w:t>
      </w:r>
    </w:p>
    <w:p w14:paraId="2587B8A0" w14:textId="119B6B27" w:rsidR="00D8546A" w:rsidRPr="000422BB" w:rsidRDefault="003B0E62" w:rsidP="003B0E62">
      <w:pPr>
        <w:pStyle w:val="ListParagraph"/>
        <w:numPr>
          <w:ilvl w:val="2"/>
          <w:numId w:val="6"/>
        </w:numPr>
        <w:autoSpaceDE w:val="0"/>
        <w:autoSpaceDN w:val="0"/>
        <w:spacing w:after="0" w:line="240" w:lineRule="auto"/>
        <w:jc w:val="both"/>
        <w:rPr>
          <w:sz w:val="24"/>
          <w:szCs w:val="24"/>
        </w:rPr>
      </w:pPr>
      <w:r w:rsidRPr="000422BB">
        <w:rPr>
          <w:rFonts w:ascii="Sylfaen" w:hAnsi="Sylfaen"/>
          <w:sz w:val="24"/>
          <w:szCs w:val="24"/>
          <w:lang w:val="ka-GE"/>
        </w:rPr>
        <w:t xml:space="preserve">რეალურ დროში </w:t>
      </w:r>
      <w:r w:rsidR="00D8546A" w:rsidRPr="000422BB">
        <w:rPr>
          <w:rFonts w:ascii="Sylfaen" w:hAnsi="Sylfaen"/>
          <w:sz w:val="24"/>
          <w:szCs w:val="24"/>
          <w:lang w:val="ka-GE"/>
        </w:rPr>
        <w:t xml:space="preserve">სამონტაჟო ყუთის კარების გაღება/დახურვის </w:t>
      </w:r>
      <w:r w:rsidRPr="000422BB">
        <w:rPr>
          <w:rFonts w:ascii="Sylfaen" w:hAnsi="Sylfaen"/>
          <w:sz w:val="24"/>
          <w:szCs w:val="24"/>
          <w:lang w:val="ka-GE"/>
        </w:rPr>
        <w:t xml:space="preserve">შესახებ </w:t>
      </w:r>
      <w:r w:rsidR="00D8546A" w:rsidRPr="000422BB">
        <w:rPr>
          <w:rFonts w:ascii="Sylfaen" w:hAnsi="Sylfaen"/>
          <w:sz w:val="24"/>
          <w:szCs w:val="24"/>
          <w:lang w:val="ka-GE"/>
        </w:rPr>
        <w:t>შეტყობინების მიღება;</w:t>
      </w:r>
    </w:p>
    <w:p w14:paraId="678EF7FD" w14:textId="63221F6B" w:rsidR="000874B8" w:rsidRPr="000422BB" w:rsidRDefault="003B0E62" w:rsidP="000874B8">
      <w:pPr>
        <w:pStyle w:val="ListParagraph"/>
        <w:numPr>
          <w:ilvl w:val="2"/>
          <w:numId w:val="6"/>
        </w:numPr>
        <w:autoSpaceDE w:val="0"/>
        <w:autoSpaceDN w:val="0"/>
        <w:spacing w:after="0" w:line="240" w:lineRule="auto"/>
        <w:jc w:val="both"/>
        <w:rPr>
          <w:sz w:val="24"/>
          <w:szCs w:val="24"/>
        </w:rPr>
      </w:pPr>
      <w:r w:rsidRPr="000422BB">
        <w:rPr>
          <w:rFonts w:ascii="Sylfaen" w:hAnsi="Sylfaen"/>
          <w:sz w:val="24"/>
          <w:szCs w:val="24"/>
          <w:lang w:val="ka-GE"/>
        </w:rPr>
        <w:t xml:space="preserve">რეალურ დროში </w:t>
      </w:r>
      <w:r w:rsidR="00D8546A" w:rsidRPr="000422BB">
        <w:rPr>
          <w:rFonts w:ascii="Sylfaen" w:hAnsi="Sylfaen"/>
          <w:sz w:val="24"/>
          <w:szCs w:val="24"/>
          <w:lang w:val="ka-GE"/>
        </w:rPr>
        <w:t>უწყვეტ კვების წყარო</w:t>
      </w:r>
      <w:r w:rsidR="00BD38D9" w:rsidRPr="000422BB">
        <w:rPr>
          <w:rFonts w:ascii="Sylfaen" w:hAnsi="Sylfaen"/>
          <w:sz w:val="24"/>
          <w:szCs w:val="24"/>
          <w:lang w:val="ka-GE"/>
        </w:rPr>
        <w:t>ზე</w:t>
      </w:r>
      <w:r w:rsidR="00D8546A" w:rsidRPr="000422BB">
        <w:rPr>
          <w:rFonts w:ascii="Sylfaen" w:hAnsi="Sylfaen"/>
          <w:sz w:val="24"/>
          <w:szCs w:val="24"/>
          <w:lang w:val="ka-GE"/>
        </w:rPr>
        <w:t xml:space="preserve"> შემავალი 220 </w:t>
      </w:r>
      <w:r w:rsidR="00D8546A" w:rsidRPr="000422BB">
        <w:rPr>
          <w:rFonts w:ascii="Sylfaen" w:hAnsi="Sylfaen"/>
          <w:sz w:val="24"/>
          <w:szCs w:val="24"/>
          <w:lang w:val="en-GB"/>
        </w:rPr>
        <w:t xml:space="preserve">ACV </w:t>
      </w:r>
      <w:r w:rsidR="00D8546A" w:rsidRPr="000422BB">
        <w:rPr>
          <w:rFonts w:ascii="Sylfaen" w:hAnsi="Sylfaen"/>
          <w:sz w:val="24"/>
          <w:szCs w:val="24"/>
          <w:lang w:val="ka-GE"/>
        </w:rPr>
        <w:t>კვების შესახებ ინფორმაციის მიღება (გაითიშა/ჩაირთო კვება)</w:t>
      </w:r>
    </w:p>
    <w:p w14:paraId="2F1C30A7" w14:textId="4D0D9CDC" w:rsidR="00EC0347" w:rsidRPr="00C60995" w:rsidRDefault="00EC0347" w:rsidP="000874B8">
      <w:pPr>
        <w:pStyle w:val="ListParagraph"/>
        <w:numPr>
          <w:ilvl w:val="2"/>
          <w:numId w:val="6"/>
        </w:numPr>
        <w:autoSpaceDE w:val="0"/>
        <w:autoSpaceDN w:val="0"/>
        <w:spacing w:after="0" w:line="240" w:lineRule="auto"/>
        <w:jc w:val="both"/>
        <w:rPr>
          <w:sz w:val="24"/>
          <w:szCs w:val="24"/>
        </w:rPr>
      </w:pPr>
      <w:r w:rsidRPr="000422BB">
        <w:rPr>
          <w:rFonts w:ascii="Sylfaen" w:hAnsi="Sylfaen"/>
          <w:sz w:val="24"/>
          <w:szCs w:val="24"/>
          <w:lang w:val="ka-GE"/>
        </w:rPr>
        <w:t>ყველა ზემოთ ჩამოთვლილი ინფორმაციის</w:t>
      </w:r>
      <w:r w:rsidR="00C60995">
        <w:rPr>
          <w:rFonts w:ascii="Sylfaen" w:hAnsi="Sylfaen"/>
          <w:sz w:val="24"/>
          <w:szCs w:val="24"/>
          <w:lang w:val="ka-GE"/>
        </w:rPr>
        <w:t xml:space="preserve"> ვიზუალურად ჩვენება, </w:t>
      </w:r>
      <w:r w:rsidRPr="000422BB">
        <w:rPr>
          <w:rFonts w:ascii="Sylfaen" w:hAnsi="Sylfaen"/>
          <w:sz w:val="24"/>
          <w:szCs w:val="24"/>
          <w:lang w:val="ka-GE"/>
        </w:rPr>
        <w:t>ლოგირება, შენახვის შესაძლებლობა მინიმუმ 6 თვით.</w:t>
      </w:r>
    </w:p>
    <w:p w14:paraId="332A018D" w14:textId="77777777" w:rsidR="00C60995" w:rsidRPr="000422BB" w:rsidRDefault="00C60995" w:rsidP="00C60995">
      <w:pPr>
        <w:pStyle w:val="ListParagraph"/>
        <w:numPr>
          <w:ilvl w:val="2"/>
          <w:numId w:val="6"/>
        </w:numPr>
        <w:autoSpaceDE w:val="0"/>
        <w:autoSpaceDN w:val="0"/>
        <w:spacing w:after="0" w:line="240" w:lineRule="auto"/>
        <w:jc w:val="both"/>
        <w:rPr>
          <w:sz w:val="24"/>
          <w:szCs w:val="24"/>
        </w:rPr>
      </w:pPr>
      <w:r w:rsidRPr="000422BB">
        <w:rPr>
          <w:rFonts w:ascii="Sylfaen" w:hAnsi="Sylfaen"/>
          <w:sz w:val="24"/>
          <w:szCs w:val="24"/>
          <w:lang w:val="ka-GE"/>
        </w:rPr>
        <w:t>შესაძლებელი იქნება ქსელური კონცენტრატორის გათიშვის დროის ხანგრძლივობის დადგენა (დღის, თვის და წლის სტატისტიკებით)</w:t>
      </w:r>
    </w:p>
    <w:p w14:paraId="26B2C486" w14:textId="77777777" w:rsidR="00C60995" w:rsidRPr="000422BB" w:rsidRDefault="00C60995" w:rsidP="00A34E91">
      <w:pPr>
        <w:pStyle w:val="ListParagraph"/>
        <w:autoSpaceDE w:val="0"/>
        <w:autoSpaceDN w:val="0"/>
        <w:spacing w:after="0" w:line="240" w:lineRule="auto"/>
        <w:ind w:left="1800"/>
        <w:jc w:val="both"/>
        <w:rPr>
          <w:sz w:val="24"/>
          <w:szCs w:val="24"/>
        </w:rPr>
      </w:pPr>
    </w:p>
    <w:sectPr w:rsidR="00C60995" w:rsidRPr="000422BB" w:rsidSect="00D713DC">
      <w:pgSz w:w="12240" w:h="15840"/>
      <w:pgMar w:top="567" w:right="567" w:bottom="567" w:left="567"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lfaen">
    <w:panose1 w:val="010A0502050306030303"/>
    <w:charset w:val="00"/>
    <w:family w:val="roman"/>
    <w:pitch w:val="variable"/>
    <w:sig w:usb0="040006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03355A"/>
    <w:multiLevelType w:val="multilevel"/>
    <w:tmpl w:val="CEB215C8"/>
    <w:lvl w:ilvl="0">
      <w:start w:val="1"/>
      <w:numFmt w:val="decimal"/>
      <w:lvlText w:val="%1."/>
      <w:lvlJc w:val="left"/>
      <w:pPr>
        <w:ind w:left="720" w:hanging="360"/>
      </w:pPr>
    </w:lvl>
    <w:lvl w:ilvl="1">
      <w:start w:val="1"/>
      <w:numFmt w:val="decimal"/>
      <w:isLgl/>
      <w:lvlText w:val="%1.%2."/>
      <w:lvlJc w:val="left"/>
      <w:pPr>
        <w:ind w:left="1080" w:hanging="360"/>
      </w:pPr>
      <w:rPr>
        <w:rFonts w:ascii="Sylfaen" w:hAnsi="Sylfaen" w:hint="default"/>
      </w:rPr>
    </w:lvl>
    <w:lvl w:ilvl="2">
      <w:start w:val="1"/>
      <w:numFmt w:val="decimal"/>
      <w:isLgl/>
      <w:lvlText w:val="%1.%2.%3."/>
      <w:lvlJc w:val="left"/>
      <w:pPr>
        <w:ind w:left="1800" w:hanging="720"/>
      </w:pPr>
      <w:rPr>
        <w:rFonts w:ascii="Sylfaen" w:hAnsi="Sylfaen" w:hint="default"/>
      </w:rPr>
    </w:lvl>
    <w:lvl w:ilvl="3">
      <w:start w:val="1"/>
      <w:numFmt w:val="decimal"/>
      <w:isLgl/>
      <w:lvlText w:val="%1.%2.%3.%4."/>
      <w:lvlJc w:val="left"/>
      <w:pPr>
        <w:ind w:left="2160" w:hanging="720"/>
      </w:pPr>
      <w:rPr>
        <w:rFonts w:ascii="Sylfaen" w:hAnsi="Sylfaen" w:hint="default"/>
      </w:rPr>
    </w:lvl>
    <w:lvl w:ilvl="4">
      <w:start w:val="1"/>
      <w:numFmt w:val="decimal"/>
      <w:isLgl/>
      <w:lvlText w:val="%1.%2.%3.%4.%5."/>
      <w:lvlJc w:val="left"/>
      <w:pPr>
        <w:ind w:left="2880" w:hanging="1080"/>
      </w:pPr>
      <w:rPr>
        <w:rFonts w:ascii="Sylfaen" w:hAnsi="Sylfaen" w:hint="default"/>
      </w:rPr>
    </w:lvl>
    <w:lvl w:ilvl="5">
      <w:start w:val="1"/>
      <w:numFmt w:val="decimal"/>
      <w:isLgl/>
      <w:lvlText w:val="%1.%2.%3.%4.%5.%6."/>
      <w:lvlJc w:val="left"/>
      <w:pPr>
        <w:ind w:left="3240" w:hanging="1080"/>
      </w:pPr>
      <w:rPr>
        <w:rFonts w:ascii="Sylfaen" w:hAnsi="Sylfaen" w:hint="default"/>
      </w:rPr>
    </w:lvl>
    <w:lvl w:ilvl="6">
      <w:start w:val="1"/>
      <w:numFmt w:val="decimal"/>
      <w:isLgl/>
      <w:lvlText w:val="%1.%2.%3.%4.%5.%6.%7."/>
      <w:lvlJc w:val="left"/>
      <w:pPr>
        <w:ind w:left="3960" w:hanging="1440"/>
      </w:pPr>
      <w:rPr>
        <w:rFonts w:ascii="Sylfaen" w:hAnsi="Sylfaen" w:hint="default"/>
      </w:rPr>
    </w:lvl>
    <w:lvl w:ilvl="7">
      <w:start w:val="1"/>
      <w:numFmt w:val="decimal"/>
      <w:isLgl/>
      <w:lvlText w:val="%1.%2.%3.%4.%5.%6.%7.%8."/>
      <w:lvlJc w:val="left"/>
      <w:pPr>
        <w:ind w:left="4320" w:hanging="1440"/>
      </w:pPr>
      <w:rPr>
        <w:rFonts w:ascii="Sylfaen" w:hAnsi="Sylfaen" w:hint="default"/>
      </w:rPr>
    </w:lvl>
    <w:lvl w:ilvl="8">
      <w:start w:val="1"/>
      <w:numFmt w:val="decimal"/>
      <w:isLgl/>
      <w:lvlText w:val="%1.%2.%3.%4.%5.%6.%7.%8.%9."/>
      <w:lvlJc w:val="left"/>
      <w:pPr>
        <w:ind w:left="5040" w:hanging="1800"/>
      </w:pPr>
      <w:rPr>
        <w:rFonts w:ascii="Sylfaen" w:hAnsi="Sylfaen" w:hint="default"/>
      </w:rPr>
    </w:lvl>
  </w:abstractNum>
  <w:abstractNum w:abstractNumId="1">
    <w:nsid w:val="3E2602ED"/>
    <w:multiLevelType w:val="multilevel"/>
    <w:tmpl w:val="E17AC3CE"/>
    <w:lvl w:ilvl="0">
      <w:start w:val="1"/>
      <w:numFmt w:val="decimal"/>
      <w:lvlText w:val="%1."/>
      <w:lvlJc w:val="left"/>
      <w:pPr>
        <w:ind w:left="720" w:hanging="360"/>
      </w:pPr>
      <w:rPr>
        <w:rFonts w:hint="default"/>
      </w:rPr>
    </w:lvl>
    <w:lvl w:ilvl="1">
      <w:start w:val="1"/>
      <w:numFmt w:val="decimal"/>
      <w:isLgl/>
      <w:lvlText w:val="%1.%2."/>
      <w:lvlJc w:val="left"/>
      <w:pPr>
        <w:ind w:left="1200" w:hanging="480"/>
      </w:pPr>
      <w:rPr>
        <w:rFonts w:ascii="Sylfaen" w:hAnsi="Sylfaen" w:hint="default"/>
      </w:rPr>
    </w:lvl>
    <w:lvl w:ilvl="2">
      <w:start w:val="1"/>
      <w:numFmt w:val="decimal"/>
      <w:isLgl/>
      <w:lvlText w:val="%1.%2.%3."/>
      <w:lvlJc w:val="left"/>
      <w:pPr>
        <w:ind w:left="1800" w:hanging="720"/>
      </w:pPr>
      <w:rPr>
        <w:rFonts w:ascii="Sylfaen" w:hAnsi="Sylfaen" w:hint="default"/>
      </w:rPr>
    </w:lvl>
    <w:lvl w:ilvl="3">
      <w:start w:val="1"/>
      <w:numFmt w:val="decimal"/>
      <w:isLgl/>
      <w:lvlText w:val="%1.%2.%3.%4."/>
      <w:lvlJc w:val="left"/>
      <w:pPr>
        <w:ind w:left="2160" w:hanging="720"/>
      </w:pPr>
      <w:rPr>
        <w:rFonts w:ascii="Sylfaen" w:hAnsi="Sylfaen" w:hint="default"/>
      </w:rPr>
    </w:lvl>
    <w:lvl w:ilvl="4">
      <w:start w:val="1"/>
      <w:numFmt w:val="decimal"/>
      <w:isLgl/>
      <w:lvlText w:val="%1.%2.%3.%4.%5."/>
      <w:lvlJc w:val="left"/>
      <w:pPr>
        <w:ind w:left="2880" w:hanging="1080"/>
      </w:pPr>
      <w:rPr>
        <w:rFonts w:ascii="Sylfaen" w:hAnsi="Sylfaen" w:hint="default"/>
      </w:rPr>
    </w:lvl>
    <w:lvl w:ilvl="5">
      <w:start w:val="1"/>
      <w:numFmt w:val="decimal"/>
      <w:isLgl/>
      <w:lvlText w:val="%1.%2.%3.%4.%5.%6."/>
      <w:lvlJc w:val="left"/>
      <w:pPr>
        <w:ind w:left="3240" w:hanging="1080"/>
      </w:pPr>
      <w:rPr>
        <w:rFonts w:ascii="Sylfaen" w:hAnsi="Sylfaen" w:hint="default"/>
      </w:rPr>
    </w:lvl>
    <w:lvl w:ilvl="6">
      <w:start w:val="1"/>
      <w:numFmt w:val="decimal"/>
      <w:isLgl/>
      <w:lvlText w:val="%1.%2.%3.%4.%5.%6.%7."/>
      <w:lvlJc w:val="left"/>
      <w:pPr>
        <w:ind w:left="3960" w:hanging="1440"/>
      </w:pPr>
      <w:rPr>
        <w:rFonts w:ascii="Sylfaen" w:hAnsi="Sylfaen" w:hint="default"/>
      </w:rPr>
    </w:lvl>
    <w:lvl w:ilvl="7">
      <w:start w:val="1"/>
      <w:numFmt w:val="decimal"/>
      <w:isLgl/>
      <w:lvlText w:val="%1.%2.%3.%4.%5.%6.%7.%8."/>
      <w:lvlJc w:val="left"/>
      <w:pPr>
        <w:ind w:left="4320" w:hanging="1440"/>
      </w:pPr>
      <w:rPr>
        <w:rFonts w:ascii="Sylfaen" w:hAnsi="Sylfaen" w:hint="default"/>
      </w:rPr>
    </w:lvl>
    <w:lvl w:ilvl="8">
      <w:start w:val="1"/>
      <w:numFmt w:val="decimal"/>
      <w:isLgl/>
      <w:lvlText w:val="%1.%2.%3.%4.%5.%6.%7.%8.%9."/>
      <w:lvlJc w:val="left"/>
      <w:pPr>
        <w:ind w:left="5040" w:hanging="1800"/>
      </w:pPr>
      <w:rPr>
        <w:rFonts w:ascii="Sylfaen" w:hAnsi="Sylfaen" w:hint="default"/>
      </w:rPr>
    </w:lvl>
  </w:abstractNum>
  <w:abstractNum w:abstractNumId="2">
    <w:nsid w:val="59317FD2"/>
    <w:multiLevelType w:val="multilevel"/>
    <w:tmpl w:val="E17AC3CE"/>
    <w:lvl w:ilvl="0">
      <w:start w:val="1"/>
      <w:numFmt w:val="decimal"/>
      <w:lvlText w:val="%1."/>
      <w:lvlJc w:val="left"/>
      <w:pPr>
        <w:ind w:left="720" w:hanging="360"/>
      </w:pPr>
      <w:rPr>
        <w:rFonts w:hint="default"/>
      </w:rPr>
    </w:lvl>
    <w:lvl w:ilvl="1">
      <w:start w:val="1"/>
      <w:numFmt w:val="decimal"/>
      <w:isLgl/>
      <w:lvlText w:val="%1.%2."/>
      <w:lvlJc w:val="left"/>
      <w:pPr>
        <w:ind w:left="1200" w:hanging="480"/>
      </w:pPr>
      <w:rPr>
        <w:rFonts w:ascii="Sylfaen" w:hAnsi="Sylfaen" w:hint="default"/>
      </w:rPr>
    </w:lvl>
    <w:lvl w:ilvl="2">
      <w:start w:val="1"/>
      <w:numFmt w:val="decimal"/>
      <w:isLgl/>
      <w:lvlText w:val="%1.%2.%3."/>
      <w:lvlJc w:val="left"/>
      <w:pPr>
        <w:ind w:left="1800" w:hanging="720"/>
      </w:pPr>
      <w:rPr>
        <w:rFonts w:ascii="Sylfaen" w:hAnsi="Sylfaen" w:hint="default"/>
      </w:rPr>
    </w:lvl>
    <w:lvl w:ilvl="3">
      <w:start w:val="1"/>
      <w:numFmt w:val="decimal"/>
      <w:isLgl/>
      <w:lvlText w:val="%1.%2.%3.%4."/>
      <w:lvlJc w:val="left"/>
      <w:pPr>
        <w:ind w:left="2160" w:hanging="720"/>
      </w:pPr>
      <w:rPr>
        <w:rFonts w:ascii="Sylfaen" w:hAnsi="Sylfaen" w:hint="default"/>
      </w:rPr>
    </w:lvl>
    <w:lvl w:ilvl="4">
      <w:start w:val="1"/>
      <w:numFmt w:val="decimal"/>
      <w:isLgl/>
      <w:lvlText w:val="%1.%2.%3.%4.%5."/>
      <w:lvlJc w:val="left"/>
      <w:pPr>
        <w:ind w:left="2880" w:hanging="1080"/>
      </w:pPr>
      <w:rPr>
        <w:rFonts w:ascii="Sylfaen" w:hAnsi="Sylfaen" w:hint="default"/>
      </w:rPr>
    </w:lvl>
    <w:lvl w:ilvl="5">
      <w:start w:val="1"/>
      <w:numFmt w:val="decimal"/>
      <w:isLgl/>
      <w:lvlText w:val="%1.%2.%3.%4.%5.%6."/>
      <w:lvlJc w:val="left"/>
      <w:pPr>
        <w:ind w:left="3240" w:hanging="1080"/>
      </w:pPr>
      <w:rPr>
        <w:rFonts w:ascii="Sylfaen" w:hAnsi="Sylfaen" w:hint="default"/>
      </w:rPr>
    </w:lvl>
    <w:lvl w:ilvl="6">
      <w:start w:val="1"/>
      <w:numFmt w:val="decimal"/>
      <w:isLgl/>
      <w:lvlText w:val="%1.%2.%3.%4.%5.%6.%7."/>
      <w:lvlJc w:val="left"/>
      <w:pPr>
        <w:ind w:left="3960" w:hanging="1440"/>
      </w:pPr>
      <w:rPr>
        <w:rFonts w:ascii="Sylfaen" w:hAnsi="Sylfaen" w:hint="default"/>
      </w:rPr>
    </w:lvl>
    <w:lvl w:ilvl="7">
      <w:start w:val="1"/>
      <w:numFmt w:val="decimal"/>
      <w:isLgl/>
      <w:lvlText w:val="%1.%2.%3.%4.%5.%6.%7.%8."/>
      <w:lvlJc w:val="left"/>
      <w:pPr>
        <w:ind w:left="4320" w:hanging="1440"/>
      </w:pPr>
      <w:rPr>
        <w:rFonts w:ascii="Sylfaen" w:hAnsi="Sylfaen" w:hint="default"/>
      </w:rPr>
    </w:lvl>
    <w:lvl w:ilvl="8">
      <w:start w:val="1"/>
      <w:numFmt w:val="decimal"/>
      <w:isLgl/>
      <w:lvlText w:val="%1.%2.%3.%4.%5.%6.%7.%8.%9."/>
      <w:lvlJc w:val="left"/>
      <w:pPr>
        <w:ind w:left="5040" w:hanging="1800"/>
      </w:pPr>
      <w:rPr>
        <w:rFonts w:ascii="Sylfaen" w:hAnsi="Sylfaen" w:hint="default"/>
      </w:rPr>
    </w:lvl>
  </w:abstractNum>
  <w:abstractNum w:abstractNumId="3">
    <w:nsid w:val="5F2D7F84"/>
    <w:multiLevelType w:val="multilevel"/>
    <w:tmpl w:val="FC2E093A"/>
    <w:lvl w:ilvl="0">
      <w:start w:val="1"/>
      <w:numFmt w:val="decimal"/>
      <w:lvlText w:val="%1."/>
      <w:lvlJc w:val="left"/>
      <w:pPr>
        <w:ind w:left="360" w:hanging="360"/>
      </w:pPr>
      <w:rPr>
        <w:rFonts w:ascii="Sylfaen" w:hAnsi="Sylfaen"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4">
    <w:nsid w:val="76031EC8"/>
    <w:multiLevelType w:val="multilevel"/>
    <w:tmpl w:val="1700AE8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nsid w:val="76A91085"/>
    <w:multiLevelType w:val="multilevel"/>
    <w:tmpl w:val="E382A2B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nsid w:val="78082CB2"/>
    <w:multiLevelType w:val="hybridMultilevel"/>
    <w:tmpl w:val="628E40E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6"/>
  </w:num>
  <w:num w:numId="3">
    <w:abstractNumId w:val="3"/>
  </w:num>
  <w:num w:numId="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2"/>
  </w:num>
  <w:num w:numId="7">
    <w:abstractNumId w:val="4"/>
  </w:num>
  <w:num w:numId="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7090"/>
    <w:rsid w:val="00023993"/>
    <w:rsid w:val="000422BB"/>
    <w:rsid w:val="00047FC2"/>
    <w:rsid w:val="00073745"/>
    <w:rsid w:val="000874B8"/>
    <w:rsid w:val="000B7067"/>
    <w:rsid w:val="000F191B"/>
    <w:rsid w:val="00112A46"/>
    <w:rsid w:val="00141A9A"/>
    <w:rsid w:val="00156443"/>
    <w:rsid w:val="001751E8"/>
    <w:rsid w:val="001946F8"/>
    <w:rsid w:val="001A4CBB"/>
    <w:rsid w:val="001C3B4C"/>
    <w:rsid w:val="001C7DE3"/>
    <w:rsid w:val="00211680"/>
    <w:rsid w:val="00212B69"/>
    <w:rsid w:val="002171CC"/>
    <w:rsid w:val="002769A2"/>
    <w:rsid w:val="00284C48"/>
    <w:rsid w:val="00293486"/>
    <w:rsid w:val="00293982"/>
    <w:rsid w:val="00294D11"/>
    <w:rsid w:val="002A010D"/>
    <w:rsid w:val="002A247D"/>
    <w:rsid w:val="002C2083"/>
    <w:rsid w:val="002D1C0F"/>
    <w:rsid w:val="002D3928"/>
    <w:rsid w:val="002D608B"/>
    <w:rsid w:val="002E2B0E"/>
    <w:rsid w:val="003029E7"/>
    <w:rsid w:val="00306A97"/>
    <w:rsid w:val="0031143A"/>
    <w:rsid w:val="00313B61"/>
    <w:rsid w:val="00344728"/>
    <w:rsid w:val="0034576C"/>
    <w:rsid w:val="00353B16"/>
    <w:rsid w:val="00364FA8"/>
    <w:rsid w:val="00371F03"/>
    <w:rsid w:val="00386F79"/>
    <w:rsid w:val="003B0E62"/>
    <w:rsid w:val="003C3496"/>
    <w:rsid w:val="003D3E80"/>
    <w:rsid w:val="003F3FB1"/>
    <w:rsid w:val="004036FE"/>
    <w:rsid w:val="00420F41"/>
    <w:rsid w:val="004338AB"/>
    <w:rsid w:val="00433B93"/>
    <w:rsid w:val="00436885"/>
    <w:rsid w:val="004436D9"/>
    <w:rsid w:val="004526DE"/>
    <w:rsid w:val="004557C6"/>
    <w:rsid w:val="004739FB"/>
    <w:rsid w:val="0048133F"/>
    <w:rsid w:val="004814A0"/>
    <w:rsid w:val="00484802"/>
    <w:rsid w:val="004879E8"/>
    <w:rsid w:val="0049542B"/>
    <w:rsid w:val="004A049F"/>
    <w:rsid w:val="004A7090"/>
    <w:rsid w:val="004B2EB7"/>
    <w:rsid w:val="004C4D48"/>
    <w:rsid w:val="004F4901"/>
    <w:rsid w:val="00552C34"/>
    <w:rsid w:val="005A0B60"/>
    <w:rsid w:val="005B0A42"/>
    <w:rsid w:val="005F4EDF"/>
    <w:rsid w:val="00600878"/>
    <w:rsid w:val="006162CE"/>
    <w:rsid w:val="0062246C"/>
    <w:rsid w:val="00630927"/>
    <w:rsid w:val="00641860"/>
    <w:rsid w:val="00645877"/>
    <w:rsid w:val="006531CE"/>
    <w:rsid w:val="006628DF"/>
    <w:rsid w:val="00673AFA"/>
    <w:rsid w:val="00685847"/>
    <w:rsid w:val="006D4F74"/>
    <w:rsid w:val="006E0B1B"/>
    <w:rsid w:val="006F1901"/>
    <w:rsid w:val="007113CB"/>
    <w:rsid w:val="0072290B"/>
    <w:rsid w:val="00746E9E"/>
    <w:rsid w:val="00752068"/>
    <w:rsid w:val="00765DA1"/>
    <w:rsid w:val="0078026B"/>
    <w:rsid w:val="007807D5"/>
    <w:rsid w:val="0079124F"/>
    <w:rsid w:val="00797C1D"/>
    <w:rsid w:val="007A15E7"/>
    <w:rsid w:val="007B3B7A"/>
    <w:rsid w:val="007C073A"/>
    <w:rsid w:val="007D7CD8"/>
    <w:rsid w:val="007E34FA"/>
    <w:rsid w:val="007F7C9F"/>
    <w:rsid w:val="008209B6"/>
    <w:rsid w:val="00844333"/>
    <w:rsid w:val="00881CDB"/>
    <w:rsid w:val="00882B96"/>
    <w:rsid w:val="008A1091"/>
    <w:rsid w:val="008A263D"/>
    <w:rsid w:val="008A3860"/>
    <w:rsid w:val="008C3AF7"/>
    <w:rsid w:val="008C4789"/>
    <w:rsid w:val="008D13AF"/>
    <w:rsid w:val="00914825"/>
    <w:rsid w:val="00990B6E"/>
    <w:rsid w:val="009B624C"/>
    <w:rsid w:val="009B63B2"/>
    <w:rsid w:val="009E21B2"/>
    <w:rsid w:val="009E2D7C"/>
    <w:rsid w:val="00A05838"/>
    <w:rsid w:val="00A34E91"/>
    <w:rsid w:val="00A3644C"/>
    <w:rsid w:val="00A4501A"/>
    <w:rsid w:val="00A515B6"/>
    <w:rsid w:val="00A66A77"/>
    <w:rsid w:val="00AB1EAC"/>
    <w:rsid w:val="00B02D89"/>
    <w:rsid w:val="00B12ADD"/>
    <w:rsid w:val="00B159DE"/>
    <w:rsid w:val="00B1671F"/>
    <w:rsid w:val="00B2256A"/>
    <w:rsid w:val="00B37556"/>
    <w:rsid w:val="00B50682"/>
    <w:rsid w:val="00B51847"/>
    <w:rsid w:val="00B84509"/>
    <w:rsid w:val="00B903FB"/>
    <w:rsid w:val="00B921BD"/>
    <w:rsid w:val="00B9313C"/>
    <w:rsid w:val="00BB4182"/>
    <w:rsid w:val="00BB54B0"/>
    <w:rsid w:val="00BD1906"/>
    <w:rsid w:val="00BD38D9"/>
    <w:rsid w:val="00BD4F6B"/>
    <w:rsid w:val="00BE38D2"/>
    <w:rsid w:val="00C014CC"/>
    <w:rsid w:val="00C01713"/>
    <w:rsid w:val="00C60995"/>
    <w:rsid w:val="00C61548"/>
    <w:rsid w:val="00C65098"/>
    <w:rsid w:val="00C73400"/>
    <w:rsid w:val="00C76D66"/>
    <w:rsid w:val="00CA3112"/>
    <w:rsid w:val="00CB17DC"/>
    <w:rsid w:val="00CC1D64"/>
    <w:rsid w:val="00CC31A4"/>
    <w:rsid w:val="00CC3D20"/>
    <w:rsid w:val="00D04607"/>
    <w:rsid w:val="00D20E70"/>
    <w:rsid w:val="00D20F14"/>
    <w:rsid w:val="00D2789A"/>
    <w:rsid w:val="00D42EBA"/>
    <w:rsid w:val="00D53726"/>
    <w:rsid w:val="00D55B5A"/>
    <w:rsid w:val="00D63040"/>
    <w:rsid w:val="00D63DCB"/>
    <w:rsid w:val="00D63EED"/>
    <w:rsid w:val="00D65EBC"/>
    <w:rsid w:val="00D713DC"/>
    <w:rsid w:val="00D8218A"/>
    <w:rsid w:val="00D8546A"/>
    <w:rsid w:val="00D93116"/>
    <w:rsid w:val="00DA7A29"/>
    <w:rsid w:val="00DB3461"/>
    <w:rsid w:val="00DB5ABC"/>
    <w:rsid w:val="00DD0025"/>
    <w:rsid w:val="00DD569A"/>
    <w:rsid w:val="00DD581A"/>
    <w:rsid w:val="00DE029B"/>
    <w:rsid w:val="00E11DF1"/>
    <w:rsid w:val="00E1679B"/>
    <w:rsid w:val="00E20767"/>
    <w:rsid w:val="00E25D86"/>
    <w:rsid w:val="00E508A5"/>
    <w:rsid w:val="00E52A9E"/>
    <w:rsid w:val="00E62286"/>
    <w:rsid w:val="00E900FE"/>
    <w:rsid w:val="00EA13CE"/>
    <w:rsid w:val="00EB4549"/>
    <w:rsid w:val="00EB470E"/>
    <w:rsid w:val="00EC0347"/>
    <w:rsid w:val="00EC1D0C"/>
    <w:rsid w:val="00ED7A7C"/>
    <w:rsid w:val="00EE0C93"/>
    <w:rsid w:val="00F01CF9"/>
    <w:rsid w:val="00F03EA2"/>
    <w:rsid w:val="00F26671"/>
    <w:rsid w:val="00F33110"/>
    <w:rsid w:val="00F367D0"/>
    <w:rsid w:val="00F41331"/>
    <w:rsid w:val="00F530FC"/>
    <w:rsid w:val="00F637CD"/>
    <w:rsid w:val="00F7263D"/>
    <w:rsid w:val="00F94AD0"/>
    <w:rsid w:val="00FA370E"/>
    <w:rsid w:val="00FB1426"/>
    <w:rsid w:val="00FE6346"/>
    <w:rsid w:val="00FF0BD3"/>
    <w:rsid w:val="00FF2B9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338E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C65098"/>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C65098"/>
    <w:rPr>
      <w:b/>
      <w:bCs/>
    </w:rPr>
  </w:style>
  <w:style w:type="paragraph" w:styleId="ListParagraph">
    <w:name w:val="List Paragraph"/>
    <w:basedOn w:val="Normal"/>
    <w:uiPriority w:val="34"/>
    <w:qFormat/>
    <w:rsid w:val="00ED7A7C"/>
    <w:pPr>
      <w:ind w:left="720"/>
      <w:contextualSpacing/>
    </w:pPr>
  </w:style>
  <w:style w:type="paragraph" w:styleId="BalloonText">
    <w:name w:val="Balloon Text"/>
    <w:basedOn w:val="Normal"/>
    <w:link w:val="BalloonTextChar"/>
    <w:uiPriority w:val="99"/>
    <w:semiHidden/>
    <w:unhideWhenUsed/>
    <w:rsid w:val="00364FA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64FA8"/>
    <w:rPr>
      <w:rFonts w:ascii="Segoe UI" w:hAnsi="Segoe UI" w:cs="Segoe UI"/>
      <w:sz w:val="18"/>
      <w:szCs w:val="18"/>
    </w:rPr>
  </w:style>
  <w:style w:type="character" w:styleId="CommentReference">
    <w:name w:val="annotation reference"/>
    <w:basedOn w:val="DefaultParagraphFont"/>
    <w:uiPriority w:val="99"/>
    <w:semiHidden/>
    <w:unhideWhenUsed/>
    <w:rsid w:val="00685847"/>
    <w:rPr>
      <w:sz w:val="16"/>
      <w:szCs w:val="16"/>
    </w:rPr>
  </w:style>
  <w:style w:type="paragraph" w:styleId="CommentText">
    <w:name w:val="annotation text"/>
    <w:basedOn w:val="Normal"/>
    <w:link w:val="CommentTextChar"/>
    <w:uiPriority w:val="99"/>
    <w:semiHidden/>
    <w:unhideWhenUsed/>
    <w:rsid w:val="00685847"/>
    <w:pPr>
      <w:spacing w:line="240" w:lineRule="auto"/>
    </w:pPr>
    <w:rPr>
      <w:sz w:val="20"/>
      <w:szCs w:val="20"/>
    </w:rPr>
  </w:style>
  <w:style w:type="character" w:customStyle="1" w:styleId="CommentTextChar">
    <w:name w:val="Comment Text Char"/>
    <w:basedOn w:val="DefaultParagraphFont"/>
    <w:link w:val="CommentText"/>
    <w:uiPriority w:val="99"/>
    <w:semiHidden/>
    <w:rsid w:val="00685847"/>
    <w:rPr>
      <w:sz w:val="20"/>
      <w:szCs w:val="20"/>
    </w:rPr>
  </w:style>
  <w:style w:type="paragraph" w:styleId="CommentSubject">
    <w:name w:val="annotation subject"/>
    <w:basedOn w:val="CommentText"/>
    <w:next w:val="CommentText"/>
    <w:link w:val="CommentSubjectChar"/>
    <w:uiPriority w:val="99"/>
    <w:semiHidden/>
    <w:unhideWhenUsed/>
    <w:rsid w:val="00685847"/>
    <w:rPr>
      <w:b/>
      <w:bCs/>
    </w:rPr>
  </w:style>
  <w:style w:type="character" w:customStyle="1" w:styleId="CommentSubjectChar">
    <w:name w:val="Comment Subject Char"/>
    <w:basedOn w:val="CommentTextChar"/>
    <w:link w:val="CommentSubject"/>
    <w:uiPriority w:val="99"/>
    <w:semiHidden/>
    <w:rsid w:val="00685847"/>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C65098"/>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C65098"/>
    <w:rPr>
      <w:b/>
      <w:bCs/>
    </w:rPr>
  </w:style>
  <w:style w:type="paragraph" w:styleId="ListParagraph">
    <w:name w:val="List Paragraph"/>
    <w:basedOn w:val="Normal"/>
    <w:uiPriority w:val="34"/>
    <w:qFormat/>
    <w:rsid w:val="00ED7A7C"/>
    <w:pPr>
      <w:ind w:left="720"/>
      <w:contextualSpacing/>
    </w:pPr>
  </w:style>
  <w:style w:type="paragraph" w:styleId="BalloonText">
    <w:name w:val="Balloon Text"/>
    <w:basedOn w:val="Normal"/>
    <w:link w:val="BalloonTextChar"/>
    <w:uiPriority w:val="99"/>
    <w:semiHidden/>
    <w:unhideWhenUsed/>
    <w:rsid w:val="00364FA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64FA8"/>
    <w:rPr>
      <w:rFonts w:ascii="Segoe UI" w:hAnsi="Segoe UI" w:cs="Segoe UI"/>
      <w:sz w:val="18"/>
      <w:szCs w:val="18"/>
    </w:rPr>
  </w:style>
  <w:style w:type="character" w:styleId="CommentReference">
    <w:name w:val="annotation reference"/>
    <w:basedOn w:val="DefaultParagraphFont"/>
    <w:uiPriority w:val="99"/>
    <w:semiHidden/>
    <w:unhideWhenUsed/>
    <w:rsid w:val="00685847"/>
    <w:rPr>
      <w:sz w:val="16"/>
      <w:szCs w:val="16"/>
    </w:rPr>
  </w:style>
  <w:style w:type="paragraph" w:styleId="CommentText">
    <w:name w:val="annotation text"/>
    <w:basedOn w:val="Normal"/>
    <w:link w:val="CommentTextChar"/>
    <w:uiPriority w:val="99"/>
    <w:semiHidden/>
    <w:unhideWhenUsed/>
    <w:rsid w:val="00685847"/>
    <w:pPr>
      <w:spacing w:line="240" w:lineRule="auto"/>
    </w:pPr>
    <w:rPr>
      <w:sz w:val="20"/>
      <w:szCs w:val="20"/>
    </w:rPr>
  </w:style>
  <w:style w:type="character" w:customStyle="1" w:styleId="CommentTextChar">
    <w:name w:val="Comment Text Char"/>
    <w:basedOn w:val="DefaultParagraphFont"/>
    <w:link w:val="CommentText"/>
    <w:uiPriority w:val="99"/>
    <w:semiHidden/>
    <w:rsid w:val="00685847"/>
    <w:rPr>
      <w:sz w:val="20"/>
      <w:szCs w:val="20"/>
    </w:rPr>
  </w:style>
  <w:style w:type="paragraph" w:styleId="CommentSubject">
    <w:name w:val="annotation subject"/>
    <w:basedOn w:val="CommentText"/>
    <w:next w:val="CommentText"/>
    <w:link w:val="CommentSubjectChar"/>
    <w:uiPriority w:val="99"/>
    <w:semiHidden/>
    <w:unhideWhenUsed/>
    <w:rsid w:val="00685847"/>
    <w:rPr>
      <w:b/>
      <w:bCs/>
    </w:rPr>
  </w:style>
  <w:style w:type="character" w:customStyle="1" w:styleId="CommentSubjectChar">
    <w:name w:val="Comment Subject Char"/>
    <w:basedOn w:val="CommentTextChar"/>
    <w:link w:val="CommentSubject"/>
    <w:uiPriority w:val="99"/>
    <w:semiHidden/>
    <w:rsid w:val="00685847"/>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2070221">
      <w:bodyDiv w:val="1"/>
      <w:marLeft w:val="0"/>
      <w:marRight w:val="0"/>
      <w:marTop w:val="0"/>
      <w:marBottom w:val="0"/>
      <w:divBdr>
        <w:top w:val="none" w:sz="0" w:space="0" w:color="auto"/>
        <w:left w:val="none" w:sz="0" w:space="0" w:color="auto"/>
        <w:bottom w:val="none" w:sz="0" w:space="0" w:color="auto"/>
        <w:right w:val="none" w:sz="0" w:space="0" w:color="auto"/>
      </w:divBdr>
    </w:div>
    <w:div w:id="762729719">
      <w:bodyDiv w:val="1"/>
      <w:marLeft w:val="0"/>
      <w:marRight w:val="0"/>
      <w:marTop w:val="0"/>
      <w:marBottom w:val="0"/>
      <w:divBdr>
        <w:top w:val="none" w:sz="0" w:space="0" w:color="auto"/>
        <w:left w:val="none" w:sz="0" w:space="0" w:color="auto"/>
        <w:bottom w:val="none" w:sz="0" w:space="0" w:color="auto"/>
        <w:right w:val="none" w:sz="0" w:space="0" w:color="auto"/>
      </w:divBdr>
    </w:div>
    <w:div w:id="1312127768">
      <w:bodyDiv w:val="1"/>
      <w:marLeft w:val="0"/>
      <w:marRight w:val="0"/>
      <w:marTop w:val="0"/>
      <w:marBottom w:val="0"/>
      <w:divBdr>
        <w:top w:val="none" w:sz="0" w:space="0" w:color="auto"/>
        <w:left w:val="none" w:sz="0" w:space="0" w:color="auto"/>
        <w:bottom w:val="none" w:sz="0" w:space="0" w:color="auto"/>
        <w:right w:val="none" w:sz="0" w:space="0" w:color="auto"/>
      </w:divBdr>
    </w:div>
    <w:div w:id="13731917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688</Words>
  <Characters>3923</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natia ujmajuridze</dc:creator>
  <cp:lastModifiedBy>niko varazashvili</cp:lastModifiedBy>
  <cp:revision>2</cp:revision>
  <cp:lastPrinted>2018-01-15T11:57:00Z</cp:lastPrinted>
  <dcterms:created xsi:type="dcterms:W3CDTF">2018-04-03T08:05:00Z</dcterms:created>
  <dcterms:modified xsi:type="dcterms:W3CDTF">2018-04-03T08:05:00Z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701953131</vt:i4>
  </property>
</Properties>
</file>